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before="300"/>
        <w:jc w:val="center"/>
      </w:pPr>
      <w:r>
        <w:drawing>
          <wp:inline xmlns:a="http://schemas.openxmlformats.org/drawingml/2006/main" xmlns:pic="http://schemas.openxmlformats.org/drawingml/2006/picture">
            <wp:extent cx="4983480" cy="2656031"/>
            <wp:docPr id="1" name="Picture 1" descr="Image: image2.png"/>
            <wp:cNvGraphicFramePr>
              <a:graphicFrameLocks noChangeAspect="1"/>
            </wp:cNvGraphicFramePr>
            <a:graphic>
              <a:graphicData uri="http://schemas.openxmlformats.org/drawingml/2006/picture">
                <pic:pic>
                  <pic:nvPicPr>
                    <pic:cNvPr id="0" name="PermOasis_Logo_Trimmed.png"/>
                    <pic:cNvPicPr/>
                  </pic:nvPicPr>
                  <pic:blipFill>
                    <a:blip r:embed="rId11"/>
                    <a:stretch>
                      <a:fillRect/>
                    </a:stretch>
                  </pic:blipFill>
                  <pic:spPr>
                    <a:xfrm>
                      <a:off x="0" y="0"/>
                      <a:ext cx="4983480" cy="2656031"/>
                    </a:xfrm>
                    <a:prstGeom prst="rect"/>
                  </pic:spPr>
                </pic:pic>
              </a:graphicData>
            </a:graphic>
          </wp:inline>
        </w:drawing>
      </w:r>
    </w:p>
    <w:p>
      <w:pPr>
        <w:pStyle w:val="Title"/>
        <w:spacing w:before="160" w:after="80"/>
        <w:jc w:val="center"/>
      </w:pPr>
      <w:r>
        <w:t>Founding Five Information Package</w:t>
      </w:r>
    </w:p>
    <w:p>
      <w:pPr>
        <w:pStyle w:val="Deck"/>
        <w:jc w:val="center"/>
      </w:pPr>
      <w:r>
        <w:t>A complete guide to the opportunity, ownership, safeguards, responsibilities and path forward</w:t>
      </w:r>
    </w:p>
    <w:tbl>
      <w:tblPr>
        <w:tblW w:type="auto" w:w="0"/>
        <w:jc w:val="center"/>
        <w:tblLayout w:type="fixed"/>
        <w:tblLook w:firstColumn="1" w:firstRow="1" w:lastColumn="0" w:lastRow="0" w:noHBand="0" w:noVBand="1" w:val="04A0"/>
      </w:tblPr>
      <w:tblGrid>
        <w:gridCol w:w="3024"/>
        <w:gridCol w:w="3024"/>
        <w:gridCol w:w="3024"/>
      </w:tblGrid>
      <w:tr>
        <w:tc>
          <w:tcPr>
            <w:tcW w:type="dxa" w:w="3389"/>
            <w:shd w:fill="0B686E"/>
            <w:tcMar>
              <w:top w:w="90" w:type="dxa"/>
              <w:start w:w="120" w:type="dxa"/>
              <w:bottom w:w="70" w:type="dxa"/>
              <w:end w:w="120" w:type="dxa"/>
            </w:tcMar>
            <w:tcBorders>
              <w:top w:val="single" w:sz="4" w:color="D7DEDC"/>
              <w:left w:val="single" w:sz="4" w:color="D7DEDC"/>
              <w:bottom w:val="single" w:sz="4" w:color="D7DEDC"/>
              <w:right w:val="single" w:sz="4" w:color="D7DEDC"/>
            </w:tcBorders>
          </w:tcPr>
          <w:p>
            <w:pPr>
              <w:spacing w:after="0"/>
              <w:jc w:val="center"/>
            </w:pPr>
            <w:r>
              <w:rPr>
                <w:rFonts w:ascii="Liberation Sans" w:hAnsi="Liberation Sans" w:eastAsia="Liberation Sans"/>
                <w:b/>
                <w:color w:val="FFFFFF"/>
                <w:sz w:val="15"/>
              </w:rPr>
              <w:t>FOUNDING COMMITMENT</w:t>
            </w:r>
          </w:p>
        </w:tc>
        <w:tc>
          <w:tcPr>
            <w:tcW w:type="dxa" w:w="3389"/>
            <w:shd w:fill="0B686E"/>
            <w:tcMar>
              <w:top w:w="90" w:type="dxa"/>
              <w:start w:w="120" w:type="dxa"/>
              <w:bottom w:w="70" w:type="dxa"/>
              <w:end w:w="120" w:type="dxa"/>
            </w:tcMar>
            <w:tcBorders>
              <w:top w:val="single" w:sz="4" w:color="D7DEDC"/>
              <w:left w:val="single" w:sz="4" w:color="D7DEDC"/>
              <w:bottom w:val="single" w:sz="4" w:color="D7DEDC"/>
              <w:right w:val="single" w:sz="4" w:color="D7DEDC"/>
            </w:tcBorders>
          </w:tcPr>
          <w:p>
            <w:pPr>
              <w:spacing w:after="0"/>
              <w:jc w:val="center"/>
            </w:pPr>
            <w:r>
              <w:rPr>
                <w:rFonts w:ascii="Liberation Sans" w:hAnsi="Liberation Sans" w:eastAsia="Liberation Sans"/>
                <w:b/>
                <w:color w:val="FFFFFF"/>
                <w:sz w:val="15"/>
              </w:rPr>
              <w:t>PRIVATE HOMESTEAD</w:t>
            </w:r>
          </w:p>
        </w:tc>
        <w:tc>
          <w:tcPr>
            <w:tcW w:type="dxa" w:w="3389"/>
            <w:shd w:fill="0B686E"/>
            <w:tcMar>
              <w:top w:w="90" w:type="dxa"/>
              <w:start w:w="120" w:type="dxa"/>
              <w:bottom w:w="70" w:type="dxa"/>
              <w:end w:w="120" w:type="dxa"/>
            </w:tcMar>
            <w:tcBorders>
              <w:top w:val="single" w:sz="4" w:color="D7DEDC"/>
              <w:left w:val="single" w:sz="4" w:color="D7DEDC"/>
              <w:bottom w:val="single" w:sz="4" w:color="D7DEDC"/>
              <w:right w:val="single" w:sz="4" w:color="D7DEDC"/>
            </w:tcBorders>
          </w:tcPr>
          <w:p>
            <w:pPr>
              <w:spacing w:after="0"/>
              <w:jc w:val="center"/>
            </w:pPr>
            <w:r>
              <w:rPr>
                <w:rFonts w:ascii="Liberation Sans" w:hAnsi="Liberation Sans" w:eastAsia="Liberation Sans"/>
                <w:b/>
                <w:color w:val="FFFFFF"/>
                <w:sz w:val="15"/>
              </w:rPr>
              <w:t>FOUNDING EQUITY</w:t>
            </w:r>
          </w:p>
        </w:tc>
      </w:tr>
      <w:tr>
        <w:tc>
          <w:tcPr>
            <w:tcW w:type="dxa" w:w="3389"/>
            <w:shd w:fill="EAF6F5"/>
            <w:tcMar>
              <w:top w:w="110" w:type="dxa"/>
              <w:start w:w="120" w:type="dxa"/>
              <w:bottom w:w="110" w:type="dxa"/>
              <w:end w:w="120" w:type="dxa"/>
            </w:tcMar>
            <w:tcBorders>
              <w:top w:val="single" w:sz="4" w:color="D7DEDC"/>
              <w:left w:val="single" w:sz="4" w:color="D7DEDC"/>
              <w:bottom w:val="single" w:sz="4" w:color="D7DEDC"/>
              <w:right w:val="single" w:sz="4" w:color="D7DEDC"/>
            </w:tcBorders>
          </w:tcPr>
          <w:p>
            <w:pPr>
              <w:spacing w:after="0"/>
              <w:jc w:val="center"/>
            </w:pPr>
            <w:r>
              <w:rPr>
                <w:rFonts w:ascii="Liberation Sans" w:hAnsi="Liberation Sans" w:eastAsia="Liberation Sans"/>
                <w:b/>
                <w:color w:val="0B686E"/>
                <w:sz w:val="18"/>
              </w:rPr>
              <w:t>$95,000 CAD per household</w:t>
            </w:r>
          </w:p>
        </w:tc>
        <w:tc>
          <w:tcPr>
            <w:tcW w:type="dxa" w:w="3389"/>
            <w:shd w:fill="EAF6F5"/>
            <w:tcMar>
              <w:top w:w="110" w:type="dxa"/>
              <w:start w:w="120" w:type="dxa"/>
              <w:bottom w:w="110" w:type="dxa"/>
              <w:end w:w="120" w:type="dxa"/>
            </w:tcMar>
            <w:tcBorders>
              <w:top w:val="single" w:sz="4" w:color="D7DEDC"/>
              <w:left w:val="single" w:sz="4" w:color="D7DEDC"/>
              <w:bottom w:val="single" w:sz="4" w:color="D7DEDC"/>
              <w:right w:val="single" w:sz="4" w:color="D7DEDC"/>
            </w:tcBorders>
          </w:tcPr>
          <w:p>
            <w:pPr>
              <w:spacing w:after="0"/>
              <w:jc w:val="center"/>
            </w:pPr>
            <w:r>
              <w:rPr>
                <w:rFonts w:ascii="Liberation Sans" w:hAnsi="Liberation Sans" w:eastAsia="Liberation Sans"/>
                <w:b/>
                <w:color w:val="0B686E"/>
                <w:sz w:val="18"/>
              </w:rPr>
              <w:t>Approximately 5 acres, surveyed and deeded</w:t>
            </w:r>
          </w:p>
        </w:tc>
        <w:tc>
          <w:tcPr>
            <w:tcW w:type="dxa" w:w="3389"/>
            <w:shd w:fill="EAF6F5"/>
            <w:tcMar>
              <w:top w:w="110" w:type="dxa"/>
              <w:start w:w="120" w:type="dxa"/>
              <w:bottom w:w="110" w:type="dxa"/>
              <w:end w:w="120" w:type="dxa"/>
            </w:tcMar>
            <w:tcBorders>
              <w:top w:val="single" w:sz="4" w:color="D7DEDC"/>
              <w:left w:val="single" w:sz="4" w:color="D7DEDC"/>
              <w:bottom w:val="single" w:sz="4" w:color="D7DEDC"/>
              <w:right w:val="single" w:sz="4" w:color="D7DEDC"/>
            </w:tcBorders>
          </w:tcPr>
          <w:p>
            <w:pPr>
              <w:spacing w:after="0"/>
              <w:jc w:val="center"/>
            </w:pPr>
            <w:r>
              <w:rPr>
                <w:rFonts w:ascii="Liberation Sans" w:hAnsi="Liberation Sans" w:eastAsia="Liberation Sans"/>
                <w:b/>
                <w:color w:val="0B686E"/>
                <w:sz w:val="18"/>
              </w:rPr>
              <w:t>Proposed 5% interest in PermOasis Retreat Ltd.</w:t>
            </w:r>
          </w:p>
        </w:tc>
      </w:tr>
    </w:tbl>
    <w:p/>
    <w:p>
      <w:pPr>
        <w:spacing w:before="160" w:after="120"/>
        <w:jc w:val="center"/>
      </w:pPr>
      <w:r>
        <w:rPr>
          <w:rFonts w:ascii="Liberation Serif" w:hAnsi="Liberation Serif" w:eastAsia="Liberation Serif"/>
          <w:b/>
          <w:color w:val="748B58"/>
          <w:sz w:val="27"/>
        </w:rPr>
        <w:t>Five households. Private homesteads. Founding equity. One shared beginning.</w:t>
      </w:r>
    </w:p>
    <w:p>
      <w:pPr>
        <w:spacing w:before="0" w:after="100"/>
        <w:jc w:val="center"/>
      </w:pPr>
      <w:r>
        <w:rPr>
          <w:rFonts w:ascii="Liberation Sans" w:hAnsi="Liberation Sans"/>
          <w:color w:val="243333"/>
          <w:sz w:val="17"/>
        </w:rPr>
        <w:t>July 2026  |  Current public version: 2026.07.25</w:t>
      </w:r>
    </w:p>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val="0"/>
                <w:i w:val="0"/>
                <w:color w:val="243333"/>
                <w:sz w:val="15"/>
              </w:rPr>
              <w:t>This package is an information and due-diligence document. It is not a deed, shareholder agreement, trust agreement, securities offering document, development approval, community covenant or promise that a particular property or amenity will be completed. Final rights and obligations will exist only in the executed legal documents provided before closing.</w:t>
            </w:r>
            <w:r>
              <w:rPr>
                <w:b/>
              </w:rPr>
              <w:t xml:space="preserve"> This live file is the authoritative public version; downloaded copies may become outdated.</w:t>
            </w:r>
          </w:p>
        </w:tc>
      </w:tr>
    </w:tbl>
    <w:p>
      <w:pPr>
        <w:spacing w:after="0"/>
      </w:pPr>
    </w:p>
    <w:p>
      <w:r>
        <w:br w:type="page"/>
      </w:r>
    </w:p>
    <w:p>
      <w:pPr>
        <w:pStyle w:val="Heading1"/>
        <w:pageBreakBefore w:val="0"/>
      </w:pPr>
      <w:r>
        <w:t>A Letter From the Founder</w:t>
      </w:r>
    </w:p>
    <w:p>
      <w:pPr>
        <w:jc w:val="center"/>
      </w:pPr>
      <w:r>
        <w:rPr>
          <w:rFonts w:ascii="Liberation Sans" w:hAnsi="Liberation Sans" w:eastAsia="Liberation Sans"/>
          <w:i/>
          <w:color w:val="748B58"/>
          <w:sz w:val="26"/>
        </w:rPr>
        <w:t>The life you are trying to build should not have to stop at your property line.</w:t>
      </w:r>
    </w:p>
    <w:p>
      <w:r>
        <w:rPr>
          <w:rFonts w:ascii="Liberation Sans" w:hAnsi="Liberation Sans" w:eastAsia="Liberation Sans"/>
          <w:i w:val="0"/>
        </w:rPr>
        <w:t>PermOasis Retreat began with a simple question: what would happen if land, food, meaningful work, private ownership, healing, hospitality and community were designed to strengthen one another from the beginning?</w:t>
      </w:r>
    </w:p>
    <w:p>
      <w:r>
        <w:rPr>
          <w:rFonts w:ascii="Liberation Sans" w:hAnsi="Liberation Sans" w:eastAsia="Liberation Sans"/>
          <w:i w:val="0"/>
        </w:rPr>
        <w:t>For me, that question became personal. Loss made it impossible to keep treating a better way of living as something to postpone. I could not change what had already happened, but I could decide what became possible next.</w:t>
      </w:r>
    </w:p>
    <w:p>
      <w:r>
        <w:rPr>
          <w:rFonts w:ascii="Liberation Sans" w:hAnsi="Liberation Sans" w:eastAsia="Liberation Sans"/>
          <w:i w:val="0"/>
        </w:rPr>
        <w:t>The Founding Five opportunity is not a promise of a finished village waiting behind a gate. It is an invitation to help establish the first five private homesteads inside a larger regenerative destination. Each household brings its own life, skills, boundaries and ambitions. The shared project creates a place where those separate lives can support something larger without being absorbed by it.</w:t>
      </w:r>
    </w:p>
    <w:p>
      <w:r>
        <w:rPr>
          <w:rFonts w:ascii="Liberation Sans" w:hAnsi="Liberation Sans" w:eastAsia="Liberation Sans"/>
          <w:i w:val="0"/>
        </w:rPr>
        <w:t>A carrot grown by one household may appear in a chef-designed meal served to a guest who has travelled across the world to breathe, rest and remember themselves. An egg gathered at sunrise, a piece of craftwork placed in the market, a trail repaired before a retreat, or a room prepared with care can become part of a healing experience without the person who contributed it ever needing to stand at the front of a workshop.</w:t>
      </w:r>
    </w:p>
    <w:p>
      <w:r>
        <w:rPr>
          <w:rFonts w:ascii="Liberation Sans" w:hAnsi="Liberation Sans" w:eastAsia="Liberation Sans"/>
          <w:i w:val="0"/>
        </w:rPr>
        <w:t>That is the deeper promise of PermOasis. A family can build a more secure and meaningful life, while the work that supports that life also nourishes neighbours, restores land and reaches people far beyond the property.</w:t>
      </w:r>
    </w:p>
    <w:p>
      <w:r>
        <w:rPr>
          <w:rFonts w:ascii="Liberation Sans" w:hAnsi="Liberation Sans" w:eastAsia="Liberation Sans"/>
          <w:i w:val="0"/>
        </w:rPr>
        <w:t>The legal details matter because the vision matters. A project built around trust cannot ask people to rely on trust alone. This package is intended to show both the possibility and the boundaries, the opportunity and the risk, the dream and the documents still required before anyone makes a binding commitment.</w:t>
      </w:r>
    </w:p>
    <w:p>
      <w:pPr>
        <w:spacing w:before="160"/>
      </w:pPr>
      <w:r>
        <w:rPr>
          <w:rFonts w:ascii="Liberation Serif" w:hAnsi="Liberation Serif" w:eastAsia="Liberation Serif"/>
          <w:b/>
          <w:color w:val="0B686E"/>
          <w:sz w:val="22"/>
        </w:rPr>
        <w:t>Tyler Clark</w:t>
        <w:br/>
        <w:t>Founder, PermOasis Retreat</w:t>
      </w:r>
    </w:p>
    <w:p>
      <w:r>
        <w:br w:type="page"/>
      </w:r>
    </w:p>
    <w:p>
      <w:pPr>
        <w:pStyle w:val="Heading1"/>
        <w:pageBreakBefore w:val="0"/>
      </w:pPr>
      <w:r>
        <w:t>Contents</w:t>
      </w:r>
    </w:p>
    <w:p>
      <w:r>
        <w:rPr>
          <w:rFonts w:ascii="Liberation Sans" w:hAnsi="Liberation Sans" w:eastAsia="Liberation Sans"/>
          <w:i/>
          <w:color w:val="748B58"/>
          <w:sz w:val="20"/>
        </w:rPr>
        <w:t>The package is arranged to move from the human reason for the project into the legal and practical structure that must protect it.</w:t>
      </w:r>
    </w:p>
    <w:tbl>
      <w:tblPr>
        <w:tblW w:type="auto" w:w="0"/>
        <w:jc w:val="center"/>
        <w:tblLayout w:type="fixed"/>
        <w:tblLook w:firstColumn="1" w:firstRow="1" w:lastColumn="0" w:lastRow="0" w:noHBand="0" w:noVBand="1" w:val="04A0"/>
      </w:tblPr>
      <w:tblGrid>
        <w:gridCol w:w="792"/>
        <w:gridCol w:w="8496"/>
      </w:tblGrid>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The Opportunity at a Glance</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2</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What the $95,000 Founding Commitment Includes</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3</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The Three Economic Pillars</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4</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One Living System</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5</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Land Selection and Homestead Placement</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6</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How PermOasis Will Be Built</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7</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The Market Path, Greenhouse and Service Corridor</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8</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The Future Healing Destination</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9</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The Economic Ecosystem</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10</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Freedom, Boundaries and Community Standards</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11</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Corporate Structure and Risk Separation</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12</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Financial Process, Safeguards and Use of Funds</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13</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Rights, Responsibilities and Decision-Making</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14</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Equity, Exit, Transfer and Succession</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15</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Employment and Founding-Household Opportunity</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16</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Founder and Current Leadership</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17</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Selection and Formal Review</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18</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Current Status and Next Milestones</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19</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Material Risks and Planned Responses</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20</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Household Readiness and Due Diligence</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21</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What Must Be Final Before a Binding Commitment</w:t>
            </w:r>
          </w:p>
        </w:tc>
      </w:tr>
      <w:tr>
        <w:tc>
          <w:tcPr>
            <w:tcW w:type="dxa" w:w="792"/>
            <w:tcMar>
              <w:top w:w="60" w:type="dxa"/>
              <w:start w:w="70" w:type="dxa"/>
              <w:bottom w:w="60" w:type="dxa"/>
              <w:end w:w="70" w:type="dxa"/>
            </w:tcMar>
            <w:shd w:fill="EAF6F5"/>
            <w:tcBorders>
              <w:bottom w:val="single" w:sz="3" w:color="D7DEDC"/>
            </w:tcBorders>
          </w:tcPr>
          <w:p>
            <w:pPr>
              <w:spacing w:after="0"/>
              <w:jc w:val="center"/>
            </w:pPr>
            <w:r>
              <w:rPr>
                <w:rFonts w:ascii="Liberation Sans" w:hAnsi="Liberation Sans" w:eastAsia="Liberation Sans"/>
                <w:b/>
                <w:color w:val="1598A3"/>
                <w:sz w:val="18"/>
              </w:rPr>
              <w:t>22</w:t>
            </w:r>
          </w:p>
        </w:tc>
        <w:tc>
          <w:tcPr>
            <w:tcW w:type="dxa" w:w="8496"/>
            <w:tcMar>
              <w:top w:w="60" w:type="dxa"/>
              <w:start w:w="70" w:type="dxa"/>
              <w:bottom w:w="60" w:type="dxa"/>
              <w:end w:w="70" w:type="dxa"/>
            </w:tcMar>
            <w:tcBorders>
              <w:bottom w:val="single" w:sz="3" w:color="D7DEDC"/>
            </w:tcBorders>
          </w:tcPr>
          <w:p>
            <w:pPr>
              <w:spacing w:after="0"/>
            </w:pPr>
            <w:r>
              <w:rPr>
                <w:rFonts w:ascii="Liberation Sans" w:hAnsi="Liberation Sans" w:eastAsia="Liberation Sans"/>
                <w:b/>
                <w:color w:val="243333"/>
                <w:sz w:val="18"/>
              </w:rPr>
              <w:t>The First Five Will See Themselves Everywhere</w:t>
            </w:r>
          </w:p>
        </w:tc>
      </w:tr>
    </w:tbl>
    <w:p>
      <w:r>
        <w:br w:type="page"/>
      </w:r>
    </w:p>
    <w:p>
      <w:pPr>
        <w:pStyle w:val="Heading1"/>
        <w:pageBreakBefore/>
      </w:pPr>
      <w:r>
        <w:rPr>
          <w:rFonts w:ascii="Liberation Serif" w:hAnsi="Liberation Serif" w:eastAsia="Liberation Serif"/>
          <w:b/>
          <w:color w:val="0B686E"/>
          <w:sz w:val="38"/>
        </w:rPr>
        <w:t>1. The Opportunity at a Glance</w:t>
      </w:r>
    </w:p>
    <w:p>
      <w:pPr>
        <w:pStyle w:val="Deck"/>
        <w:spacing w:after="160"/>
      </w:pPr>
      <w:r>
        <w:t>Private ownership inside a larger regenerative system.</w:t>
      </w:r>
    </w:p>
    <w:tbl>
      <w:tblPr>
        <w:tblW w:type="auto" w:w="0"/>
        <w:jc w:val="center"/>
        <w:tblLayout w:type="fixed"/>
        <w:tblLook w:firstColumn="1" w:firstRow="1" w:lastColumn="0" w:lastRow="0" w:noHBand="0" w:noVBand="1" w:val="04A0"/>
      </w:tblPr>
      <w:tblGrid>
        <w:gridCol w:w="9576"/>
      </w:tblGrid>
      <w:tr>
        <w:tc>
          <w:tcPr>
            <w:tcW w:type="dxa" w:w="10166"/>
            <w:shd w:fill="EAF6F5"/>
            <w:tcMar>
              <w:top w:w="120" w:type="dxa"/>
              <w:start w:w="150" w:type="dxa"/>
              <w:bottom w:w="120" w:type="dxa"/>
              <w:end w:w="150" w:type="dxa"/>
            </w:tcMar>
            <w:tcBorders>
              <w:top w:val="single" w:sz="8" w:color="1598A3"/>
              <w:left w:val="single" w:sz="8" w:color="1598A3"/>
              <w:bottom w:val="single" w:sz="8" w:color="1598A3"/>
              <w:right w:val="single" w:sz="8" w:color="1598A3"/>
            </w:tcBorders>
          </w:tcPr>
          <w:p>
            <w:pPr>
              <w:spacing w:after="0"/>
              <w:jc w:val="center"/>
            </w:pPr>
            <w:r>
              <w:rPr>
                <w:rFonts w:ascii="Liberation Sans" w:hAnsi="Liberation Sans" w:eastAsia="Liberation Sans"/>
                <w:b/>
                <w:i w:val="0"/>
                <w:color w:val="0B686E"/>
                <w:sz w:val="19"/>
              </w:rPr>
              <w:t>You are not joining a commune, buying a resort membership or purchasing a finished subdivision. You are helping establish a founder-led community and business ecosystem built around private ownership, shared opportunity and long-term stewardship.</w:t>
            </w:r>
          </w:p>
        </w:tc>
      </w:tr>
    </w:tbl>
    <w:p>
      <w:pPr>
        <w:spacing w:after="0"/>
      </w:pP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WHAT YOU RECEIVE</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WHAT REMAINS YOURS</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WHAT YOU ARE JOINING</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An approximately five-acre deeded homestead, subject to property selection, survey, subdivision and closing.</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Your home, household finances, private business, employment choices and ordinary private life.</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An early-stage, founder-led project built in phases rather than a completed resort community.</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A proposed 5% ownership interest in PermOasis Retreat Ltd., separate from the land.</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Your household is not an employee by default and is not required to depend on PermOasis for income.</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Shared roads, systems, market activity, guests, amenities and economic opportunities as they are developed.</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A prepared place to begin, including legal access, thoughtful site placement and initial shared infrastructure as defined in the final documents.</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Compatible enterprises may operate independently or use shared channels under separate written agreements.</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 clear community standard where one household’s choices affect safety, neighbours, infrastructure, ecology or the PermOasis brand.</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Structured input on matters that materially affect founding households.</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Privacy, boundaries and the right to build a distinct family life within law and the governing agreements.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 chance to influence the earliest culture, practical design and long-term character of the place.</w:t>
            </w:r>
          </w:p>
        </w:tc>
      </w:tr>
    </w:tbl>
    <w:p/>
    <w:p>
      <w:r>
        <w:rPr>
          <w:rFonts w:ascii="Liberation Sans" w:hAnsi="Liberation Sans" w:eastAsia="Liberation Sans"/>
          <w:b/>
          <w:sz w:val="20"/>
        </w:rPr>
        <w:t>Why only five?</w:t>
      </w:r>
      <w:r>
        <w:rPr>
          <w:rFonts w:ascii="Liberation Sans" w:hAnsi="Liberation Sans" w:eastAsia="Liberation Sans"/>
          <w:i w:val="0"/>
          <w:sz w:val="20"/>
        </w:rPr>
      </w:r>
    </w:p>
    <w:p>
      <w:r>
        <w:rPr>
          <w:rFonts w:ascii="Liberation Sans" w:hAnsi="Liberation Sans" w:eastAsia="Liberation Sans"/>
          <w:i w:val="0"/>
        </w:rPr>
        <w:t>The group must be small enough to know one another, solve real problems directly and preserve meaningful private space. It must also be varied enough to bring complementary abilities, businesses, perspectives and life experience. Selection is based on long-term alignment, financial readiness, realistic expectations, communication and the needs of the founding group as a whole.</w:t>
      </w:r>
    </w:p>
    <w:p>
      <w:r>
        <w:rPr>
          <w:rFonts w:ascii="Liberation Sans" w:hAnsi="Liberation Sans" w:eastAsia="Liberation Sans"/>
          <w:b/>
          <w:sz w:val="20"/>
        </w:rPr>
        <w:t>How to use this package.</w:t>
      </w:r>
      <w:r>
        <w:rPr>
          <w:rFonts w:ascii="Liberation Sans" w:hAnsi="Liberation Sans" w:eastAsia="Liberation Sans"/>
          <w:i w:val="0"/>
          <w:sz w:val="20"/>
        </w:rPr>
      </w:r>
    </w:p>
    <w:p>
      <w:r>
        <w:rPr>
          <w:rFonts w:ascii="Liberation Sans" w:hAnsi="Liberation Sans" w:eastAsia="Liberation Sans"/>
          <w:i w:val="0"/>
        </w:rPr>
        <w:t>Read it as a household. Record unresolved questions. Compare the emotional pull against the practical realities. Obtain independent legal, tax, financial, lending, insurance and property advice before signing documents or transferring substantial funds. The final property-specific agreements will replace general assumptions.</w:t>
      </w:r>
    </w:p>
    <w:p>
      <w:pPr>
        <w:pStyle w:val="Heading1"/>
        <w:pageBreakBefore/>
      </w:pPr>
      <w:r>
        <w:rPr>
          <w:rFonts w:ascii="Liberation Serif" w:hAnsi="Liberation Serif" w:eastAsia="Liberation Serif"/>
          <w:b/>
          <w:color w:val="0B686E"/>
          <w:sz w:val="38"/>
        </w:rPr>
        <w:t>2. What the $95,000 Founding Commitment Includes</w:t>
      </w:r>
    </w:p>
    <w:p>
      <w:pPr>
        <w:pStyle w:val="Deck"/>
        <w:spacing w:after="160"/>
      </w:pPr>
      <w:r>
        <w:t>The land is one asset. The shares are another. The prepared beginning connects them.</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INCLUDED</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PURPOSE AND CONDITIONS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Approximately five-acre private homestead</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Intended to be surveyed from the selected property and conveyed by deed after subdivision, title review and closing conditions are satisfied. Final size, shape and location depend on the land and approvals.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Proposed 5% founding equity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Ownership in PermOasis Retreat Ltd. under the final share class, voting, dilution, transfer, valuation and exit terms. It is not 5% of each sale, a salary, guaranteed appreciation or a promised dividend.</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Legal access and master-plan placement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Documented access through the property. Placement informed by slope, water, drainage, solar exposure, privacy, land capability, emergency access, roads, utilities and shared needs.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Prepared place to begin</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Intended to include a thoughtfully selected building area and the shared access or service work specifically described in the final property package. It does not include construction of the private home.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Shared-system access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Use of designated roads, common spaces, market and fulfillment systems, and future amenities under rules and cost-allocation terms designed for safety, availability and fairness.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voice at the beginning</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Structured consultation on matters that directly shape the founding households, while responsible management retains authority over ordinary company operations.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Connection to a wider economy</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Potential access to market traffic, Sweetlife Flora, fulfillment, visitors, retreats, workshops, resident enterprises and future shared infrastructure as each is actually built.</w:t>
            </w:r>
          </w:p>
        </w:tc>
      </w:tr>
    </w:tbl>
    <w:p/>
    <w:p>
      <w:pPr>
        <w:pStyle w:val="Heading2"/>
      </w:pPr>
      <w:r>
        <w:t>Not included</w:t>
      </w:r>
    </w:p>
    <w:p>
      <w:pPr>
        <w:pStyle w:val="ListBullet"/>
        <w:spacing w:after="40"/>
        <w:ind w:left="317" w:hanging="173"/>
      </w:pPr>
      <w:r>
        <w:rPr>
          <w:rFonts w:ascii="Liberation Sans" w:hAnsi="Liberation Sans" w:eastAsia="Liberation Sans"/>
          <w:sz w:val="18"/>
        </w:rPr>
        <w:t>Construction, purchase or financing of your private home or other dwelling.</w:t>
      </w:r>
    </w:p>
    <w:p>
      <w:pPr>
        <w:pStyle w:val="ListBullet"/>
        <w:spacing w:after="40"/>
        <w:ind w:left="317" w:hanging="173"/>
      </w:pPr>
      <w:r>
        <w:rPr>
          <w:rFonts w:ascii="Liberation Sans" w:hAnsi="Liberation Sans" w:eastAsia="Liberation Sans"/>
          <w:sz w:val="18"/>
        </w:rPr>
        <w:t>Private driveway, landscaping, outbuildings or household improvements beyond the work specifically promised in the final property documents.</w:t>
      </w:r>
    </w:p>
    <w:p>
      <w:pPr>
        <w:pStyle w:val="ListBullet"/>
        <w:spacing w:after="40"/>
        <w:ind w:left="317" w:hanging="173"/>
      </w:pPr>
      <w:r>
        <w:rPr>
          <w:rFonts w:ascii="Liberation Sans" w:hAnsi="Liberation Sans" w:eastAsia="Liberation Sans"/>
          <w:sz w:val="18"/>
        </w:rPr>
        <w:t>Household-specific utility equipment, connections or consumption outside the defined shared systems.</w:t>
      </w:r>
    </w:p>
    <w:p>
      <w:pPr>
        <w:pStyle w:val="ListBullet"/>
        <w:spacing w:after="40"/>
        <w:ind w:left="317" w:hanging="173"/>
      </w:pPr>
      <w:r>
        <w:rPr>
          <w:rFonts w:ascii="Liberation Sans" w:hAnsi="Liberation Sans" w:eastAsia="Liberation Sans"/>
          <w:sz w:val="18"/>
        </w:rPr>
        <w:t>Property taxes, home insurance, permits, independent legal advice, financing costs, relocation costs or ordinary household expenses.</w:t>
      </w:r>
    </w:p>
    <w:p>
      <w:pPr>
        <w:pStyle w:val="ListBullet"/>
        <w:spacing w:after="40"/>
        <w:ind w:left="317" w:hanging="173"/>
      </w:pPr>
      <w:r>
        <w:rPr>
          <w:rFonts w:ascii="Liberation Sans" w:hAnsi="Liberation Sans" w:eastAsia="Liberation Sans"/>
          <w:sz w:val="18"/>
        </w:rPr>
        <w:t>Guaranteed employment, customers, business revenue, profits, dividends, share liquidity, land appreciation or completion of every future amenity on a fixed date.</w:t>
      </w:r>
    </w:p>
    <w:p>
      <w:pPr>
        <w:pStyle w:val="ListBullet"/>
        <w:spacing w:after="40"/>
        <w:ind w:left="317" w:hanging="173"/>
      </w:pPr>
      <w:r>
        <w:rPr>
          <w:rFonts w:ascii="Liberation Sans" w:hAnsi="Liberation Sans" w:eastAsia="Liberation Sans"/>
          <w:sz w:val="18"/>
        </w:rPr>
        <w:t>Unlimited free use of common assets. Taxes, maintenance, insurance, utilities, repairs and consumption must be allocated fairly.</w:t>
      </w:r>
    </w:p>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19"/>
              </w:rPr>
              <w:t>The deed protects your private place. The shares connect you to the broader enterprise. They are separate legal assets with separate rights, obligations and transfer rules.</w:t>
            </w:r>
          </w:p>
        </w:tc>
      </w:tr>
    </w:tbl>
    <w:p>
      <w:pPr>
        <w:spacing w:after="0"/>
      </w:pPr>
    </w:p>
    <w:p>
      <w:pPr>
        <w:pStyle w:val="Heading1"/>
        <w:pageBreakBefore/>
      </w:pPr>
      <w:r>
        <w:rPr>
          <w:rFonts w:ascii="Liberation Serif" w:hAnsi="Liberation Serif" w:eastAsia="Liberation Serif"/>
          <w:b/>
          <w:color w:val="0B686E"/>
          <w:sz w:val="38"/>
        </w:rPr>
        <w:t>3. The Three Economic Pillars</w:t>
      </w:r>
    </w:p>
    <w:p>
      <w:pPr>
        <w:pStyle w:val="Deck"/>
        <w:spacing w:after="160"/>
      </w:pPr>
      <w:r>
        <w:t>One founding position, three distinct forms of value.</w:t>
      </w:r>
    </w:p>
    <w:p>
      <w:r>
        <w:rPr>
          <w:rFonts w:ascii="Liberation Sans" w:hAnsi="Liberation Sans" w:eastAsia="Liberation Sans"/>
          <w:i w:val="0"/>
        </w:rPr>
        <w:t>Most people spend years trying to build these separately. Rural land can provide space, then leave the household alone with surveying, access, roads, site selection, infrastructure and customer acquisition. A business investment may provide ownership, but no place to live. A lifestyle purchase may improve daily life, but leave little productive value behind once the money is spent.</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PILLAR</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WHAT IT PROVIDES</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WHY IT MATTERS</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1. Private land</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Approximately five deeded acres, surveyed boundaries, legal access and a thoughtfully selected place to begin.</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 tangible private foundation for home, gardens, compatible enterprise and long-term family life.</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2. Founding equity</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 proposed 5% interest in PermOasis Retreat Ltd., subject to the final legal and shareholder structure.</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 connection to the company developing the market, brand, systems, destination and future operations around the land.</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3. Community commerce</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Optional access to market, fulfillment, visitor traffic, workshops, retreat activity and collaborative infrastructure.</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 route for approved goods, services, skills and businesses to reach more people than isolated acreage normally provides.</w:t>
            </w:r>
          </w:p>
        </w:tc>
      </w:tr>
    </w:tbl>
    <w:p>
      <w:r>
        <w:rPr>
          <w:rFonts w:ascii="Liberation Sans" w:hAnsi="Liberation Sans" w:eastAsia="Liberation Sans"/>
          <w:i w:val="0"/>
        </w:rPr>
        <w:t>The strength is not simply possessing three separate assets. It is the way they can reinforce one another. The land gives the project a home. The destination gives people a reason to come. Visitors create demand. Demand supports products, services, meals, classes and experiences. Commerce supports infrastructure and continued development. Better infrastructure strengthens both the private homesteads and the public destination.</w:t>
      </w:r>
    </w:p>
    <w:tbl>
      <w:tblPr>
        <w:tblW w:type="auto" w:w="0"/>
        <w:jc w:val="center"/>
        <w:tblLayout w:type="fixed"/>
        <w:tblLook w:firstColumn="1" w:firstRow="1" w:lastColumn="0" w:lastRow="0" w:noHBand="0" w:noVBand="1" w:val="04A0"/>
      </w:tblPr>
      <w:tblGrid>
        <w:gridCol w:w="9576"/>
      </w:tblGrid>
      <w:tr>
        <w:tc>
          <w:tcPr>
            <w:tcW w:type="dxa" w:w="10166"/>
            <w:shd w:fill="EFF4EA"/>
            <w:tcMar>
              <w:top w:w="120" w:type="dxa"/>
              <w:start w:w="150" w:type="dxa"/>
              <w:bottom w:w="120" w:type="dxa"/>
              <w:end w:w="150" w:type="dxa"/>
            </w:tcMar>
            <w:tcBorders>
              <w:top w:val="single" w:sz="8" w:color="748B58"/>
              <w:left w:val="single" w:sz="8" w:color="748B58"/>
              <w:bottom w:val="single" w:sz="8" w:color="748B58"/>
              <w:right w:val="single" w:sz="8" w:color="748B58"/>
            </w:tcBorders>
          </w:tcPr>
          <w:p>
            <w:pPr>
              <w:spacing w:after="0"/>
              <w:jc w:val="center"/>
            </w:pPr>
            <w:r>
              <w:rPr>
                <w:rFonts w:ascii="Liberation Sans" w:hAnsi="Liberation Sans" w:eastAsia="Liberation Sans"/>
                <w:b/>
                <w:i w:val="0"/>
                <w:color w:val="243333"/>
                <w:sz w:val="19"/>
              </w:rPr>
              <w:t>The founding commitment is substantial. The right comparison is not whether $95,000 feels small. It is what private land, business participation, access, planning and a route to customers would cost to assemble separately.</w:t>
            </w:r>
          </w:p>
        </w:tc>
      </w:tr>
    </w:tbl>
    <w:p>
      <w:pPr>
        <w:spacing w:after="0"/>
      </w:pPr>
    </w:p>
    <w:p>
      <w:pPr>
        <w:pStyle w:val="Heading1"/>
        <w:pageBreakBefore/>
      </w:pPr>
      <w:r>
        <w:rPr>
          <w:rFonts w:ascii="Liberation Serif" w:hAnsi="Liberation Serif" w:eastAsia="Liberation Serif"/>
          <w:b/>
          <w:color w:val="0B686E"/>
          <w:sz w:val="38"/>
        </w:rPr>
        <w:t>4. One Living System</w:t>
      </w:r>
    </w:p>
    <w:p>
      <w:pPr>
        <w:pStyle w:val="Deck"/>
        <w:spacing w:after="160"/>
      </w:pPr>
      <w:r>
        <w:t>The healing happening next door begins long before a guest enters a studio.</w:t>
      </w:r>
    </w:p>
    <w:p>
      <w:r>
        <w:rPr>
          <w:rFonts w:ascii="Liberation Sans" w:hAnsi="Liberation Sans" w:eastAsia="Liberation Sans"/>
          <w:i w:val="0"/>
        </w:rPr>
        <w:t>PermOasis is not designed as five homes beside an unrelated retreat. The homesteads, market, food systems, workshops, hospitality, wellness programming and land stewardship are intended to become parts of one living system.</w:t>
      </w:r>
    </w:p>
    <w:p>
      <w:r>
        <w:rPr>
          <w:rFonts w:ascii="Liberation Sans" w:hAnsi="Liberation Sans" w:eastAsia="Liberation Sans"/>
          <w:i w:val="0"/>
        </w:rPr>
        <w:t>Every hand lifting part of the load can contribute to the healing happening next door.</w:t>
      </w:r>
    </w:p>
    <w:p>
      <w:r>
        <w:rPr>
          <w:rFonts w:ascii="Liberation Sans" w:hAnsi="Liberation Sans" w:eastAsia="Liberation Sans"/>
          <w:i w:val="0"/>
        </w:rPr>
        <w:t>A founding household may spend the morning tending a garden and never meet the guest who later eats that harvest. Someone may gather eggs, repair a path, care for animals, stock a market shelf, build a bench, prepare a room or make something beautiful with their hands. Their work can quietly enter another person’s story.</w:t>
      </w:r>
    </w:p>
    <w:p>
      <w:r>
        <w:rPr>
          <w:rFonts w:ascii="Liberation Sans" w:hAnsi="Liberation Sans" w:eastAsia="Liberation Sans"/>
          <w:i w:val="0"/>
        </w:rPr>
        <w:t>Chef-designed meals are intended to carry the harvest of the land and the effort of the people caring for it. Guests can sit down to food grown within the landscape they have been walking through. The experience teaches without preaching. It helps people slow down, breathe, feel present in their bodies and rediscover how good it feels to eat food grown from the ground beneath their feet.</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A CONTRIBUTION MAY LOOK ORDINARY</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ITS EFFECT CAN TRAVEL FURTHER</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carrot, herb, mushroom, egg or jar of preserves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Part of a meal that helps a guest experience food as nourishment, place and relationship rather than a product detached from its source.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craft, artwork, plant or household product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tangible piece of the land and community that a visitor can carry home.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repaired trail, tended garden or prepared workshop space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calmer, safer environment in which a meaningful experience can happen.</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class, skill, story or demonstration</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Practical knowledge that can change how a guest grows food, handles stress or relates to the living world.</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private family dream made viable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life that supports the household while also restoring land, strengthening neighbours and reaching people beyond the property.</w:t>
            </w:r>
          </w:p>
        </w:tc>
      </w:tr>
    </w:tbl>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22"/>
              </w:rPr>
              <w:t>Their family does more than survive. Their life becomes part of something that can help heal the world.</w:t>
            </w:r>
          </w:p>
        </w:tc>
      </w:tr>
    </w:tbl>
    <w:p>
      <w:pPr>
        <w:spacing w:after="0"/>
      </w:pPr>
    </w:p>
    <w:p>
      <w:pPr>
        <w:pStyle w:val="Heading1"/>
        <w:pageBreakBefore/>
      </w:pPr>
      <w:r>
        <w:rPr>
          <w:rFonts w:ascii="Liberation Serif" w:hAnsi="Liberation Serif" w:eastAsia="Liberation Serif"/>
          <w:b/>
          <w:color w:val="0B686E"/>
          <w:sz w:val="38"/>
        </w:rPr>
        <w:t>5. Land Selection and Homestead Placement</w:t>
      </w:r>
    </w:p>
    <w:p>
      <w:pPr>
        <w:pStyle w:val="Deck"/>
        <w:spacing w:after="160"/>
      </w:pPr>
      <w:r>
        <w:t>The project will not force the vision onto the first attractive listing.</w:t>
      </w:r>
    </w:p>
    <w:p>
      <w:r>
        <w:rPr>
          <w:rFonts w:ascii="Liberation Sans" w:hAnsi="Liberation Sans" w:eastAsia="Liberation Sans"/>
          <w:i w:val="0"/>
        </w:rPr>
        <w:t>No property is final until purchase conditions, technical review and legal documentation are complete. Current online images are conceptual. A target listing can inspire evaluation, but it does not become the project until it survives due diligence and closes.</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NON-NEGOTIABLE TEST</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WHAT MUST BE DEMONSTRATED</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Usable size and shape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Enough viable land for five homesteads, shared infrastructure, commerce, hospitality, food systems, protected areas and future growth without forcing incompatible uses together.</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Secure access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Documented access from a public road suitable for residents, emergency vehicles, construction, deliveries and visitors.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Five strong homesites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Reasonable slope, drainage, solar access, privacy and workable routes for water, wastewater, power and communications.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Water, forest and ecology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Reliable water potential; meaningful water access strongly preferred; substantial forest and ecological value preferred for privacy, resilience, trails and stewardship.</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Approval pathway</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The intended mix of homes, agriculture, market activity, stays, workshops and shared facilities must be permitted or have a credible, affordable approval path.</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Total project cost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Purchase, subdivision, roads, water, wastewater, power, legal work, insurance and early development must leave enough capital to build the foundation.</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Useful seclusion</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Private enough to feel restorative, connected enough for ordinary life, trades, customers, deliveries, schools and emergency services.</w:t>
            </w:r>
          </w:p>
        </w:tc>
      </w:tr>
    </w:tbl>
    <w:p>
      <w:pPr>
        <w:pStyle w:val="Heading2"/>
      </w:pPr>
      <w:r>
        <w:t>Due diligence before purchase</w:t>
      </w:r>
    </w:p>
    <w:p>
      <w:pPr>
        <w:pStyle w:val="ListBullet"/>
        <w:spacing w:after="40"/>
        <w:ind w:left="317" w:hanging="173"/>
      </w:pPr>
      <w:r>
        <w:rPr>
          <w:rFonts w:ascii="Liberation Sans" w:hAnsi="Liberation Sans" w:eastAsia="Liberation Sans"/>
          <w:sz w:val="18"/>
        </w:rPr>
        <w:t>Title, encumbrance, easement, mineral, timber and resource-rights review.</w:t>
      </w:r>
    </w:p>
    <w:p>
      <w:pPr>
        <w:pStyle w:val="ListBullet"/>
        <w:spacing w:after="40"/>
        <w:ind w:left="317" w:hanging="173"/>
      </w:pPr>
      <w:r>
        <w:rPr>
          <w:rFonts w:ascii="Liberation Sans" w:hAnsi="Liberation Sans" w:eastAsia="Liberation Sans"/>
          <w:sz w:val="18"/>
        </w:rPr>
        <w:t>Survey, planning and subdivision confirmation.</w:t>
      </w:r>
    </w:p>
    <w:p>
      <w:pPr>
        <w:pStyle w:val="ListBullet"/>
        <w:spacing w:after="40"/>
        <w:ind w:left="317" w:hanging="173"/>
      </w:pPr>
      <w:r>
        <w:rPr>
          <w:rFonts w:ascii="Liberation Sans" w:hAnsi="Liberation Sans" w:eastAsia="Liberation Sans"/>
          <w:sz w:val="18"/>
        </w:rPr>
        <w:t>Water, wastewater, soil, drainage and access assessment.</w:t>
      </w:r>
    </w:p>
    <w:p>
      <w:pPr>
        <w:pStyle w:val="ListBullet"/>
        <w:spacing w:after="40"/>
        <w:ind w:left="317" w:hanging="173"/>
      </w:pPr>
      <w:r>
        <w:rPr>
          <w:rFonts w:ascii="Liberation Sans" w:hAnsi="Liberation Sans" w:eastAsia="Liberation Sans"/>
          <w:sz w:val="18"/>
        </w:rPr>
        <w:t>Environmental, wetland, flood, wildfire and other hazard review.</w:t>
      </w:r>
    </w:p>
    <w:p>
      <w:pPr>
        <w:pStyle w:val="ListBullet"/>
        <w:spacing w:after="40"/>
        <w:ind w:left="317" w:hanging="173"/>
      </w:pPr>
      <w:r>
        <w:rPr>
          <w:rFonts w:ascii="Liberation Sans" w:hAnsi="Liberation Sans" w:eastAsia="Liberation Sans"/>
          <w:sz w:val="18"/>
        </w:rPr>
        <w:t>Preliminary infrastructure estimates, insurance feedback and property-specific budget with contingencies.</w:t>
      </w:r>
    </w:p>
    <w:p>
      <w:pPr>
        <w:pStyle w:val="ListBullet"/>
        <w:spacing w:after="40"/>
        <w:ind w:left="317" w:hanging="173"/>
      </w:pPr>
      <w:r>
        <w:rPr>
          <w:rFonts w:ascii="Liberation Sans" w:hAnsi="Liberation Sans" w:eastAsia="Liberation Sans"/>
          <w:sz w:val="18"/>
        </w:rPr>
        <w:t>Local-context review, including neighbouring uses, road conditions, emergency services and practical access to trades and supplies.</w:t>
      </w:r>
    </w:p>
    <w:p>
      <w:pPr>
        <w:pStyle w:val="Heading2"/>
      </w:pPr>
      <w:r>
        <w:t>Placement sequence</w:t>
      </w:r>
    </w:p>
    <w:p>
      <w:pPr>
        <w:pStyle w:val="ListNumber"/>
        <w:spacing w:after="60"/>
        <w:ind w:left="403" w:hanging="230"/>
      </w:pPr>
      <w:r>
        <w:rPr>
          <w:rFonts w:ascii="Liberation Sans" w:hAnsi="Liberation Sans" w:eastAsia="Liberation Sans"/>
          <w:sz w:val="18"/>
        </w:rPr>
        <w:t>Map access, water, slope, drainage, solar exposure, wetlands, forest, views, hazards and existing rights.</w:t>
      </w:r>
    </w:p>
    <w:p>
      <w:pPr>
        <w:pStyle w:val="ListNumber"/>
        <w:spacing w:after="60"/>
        <w:ind w:left="403" w:hanging="230"/>
      </w:pPr>
      <w:r>
        <w:rPr>
          <w:rFonts w:ascii="Liberation Sans" w:hAnsi="Liberation Sans" w:eastAsia="Liberation Sans"/>
          <w:sz w:val="18"/>
        </w:rPr>
        <w:t>Reserve the shared backbone: roads, utility corridors, market and common areas, agriculture and ecological zones.</w:t>
      </w:r>
    </w:p>
    <w:p>
      <w:pPr>
        <w:pStyle w:val="ListNumber"/>
        <w:spacing w:after="60"/>
        <w:ind w:left="403" w:hanging="230"/>
      </w:pPr>
      <w:r>
        <w:rPr>
          <w:rFonts w:ascii="Liberation Sans" w:hAnsi="Liberation Sans" w:eastAsia="Liberation Sans"/>
          <w:sz w:val="18"/>
        </w:rPr>
        <w:t>Identify the strongest homesites, then balance privacy, usability, access and natural character.</w:t>
      </w:r>
    </w:p>
    <w:p>
      <w:pPr>
        <w:pStyle w:val="ListNumber"/>
        <w:spacing w:after="60"/>
        <w:ind w:left="403" w:hanging="230"/>
      </w:pPr>
      <w:r>
        <w:rPr>
          <w:rFonts w:ascii="Liberation Sans" w:hAnsi="Liberation Sans" w:eastAsia="Liberation Sans"/>
          <w:sz w:val="18"/>
        </w:rPr>
        <w:t>Consult founding households on needs and preferences after the property constraints are understood.</w:t>
      </w:r>
    </w:p>
    <w:p>
      <w:pPr>
        <w:pStyle w:val="ListNumber"/>
        <w:spacing w:after="60"/>
        <w:ind w:left="403" w:hanging="230"/>
      </w:pPr>
      <w:r>
        <w:rPr>
          <w:rFonts w:ascii="Liberation Sans" w:hAnsi="Liberation Sans" w:eastAsia="Liberation Sans"/>
          <w:sz w:val="18"/>
        </w:rPr>
        <w:t>Survey and legally create parcels, access rights, easements and covenants.</w:t>
      </w:r>
    </w:p>
    <w:tbl>
      <w:tblPr>
        <w:tblW w:type="auto" w:w="0"/>
        <w:jc w:val="center"/>
        <w:tblLayout w:type="fixed"/>
        <w:tblLook w:firstColumn="1" w:firstRow="1" w:lastColumn="0" w:lastRow="0" w:noHBand="0" w:noVBand="1" w:val="04A0"/>
      </w:tblPr>
      <w:tblGrid>
        <w:gridCol w:w="9576"/>
      </w:tblGrid>
      <w:tr>
        <w:tc>
          <w:tcPr>
            <w:tcW w:type="dxa" w:w="10166"/>
            <w:shd w:fill="EFF4EA"/>
            <w:tcMar>
              <w:top w:w="120" w:type="dxa"/>
              <w:start w:w="150" w:type="dxa"/>
              <w:bottom w:w="120" w:type="dxa"/>
              <w:end w:w="150" w:type="dxa"/>
            </w:tcMar>
            <w:tcBorders>
              <w:top w:val="single" w:sz="8" w:color="748B58"/>
              <w:left w:val="single" w:sz="8" w:color="748B58"/>
              <w:bottom w:val="single" w:sz="8" w:color="748B58"/>
              <w:right w:val="single" w:sz="8" w:color="748B58"/>
            </w:tcBorders>
          </w:tcPr>
          <w:p>
            <w:pPr>
              <w:spacing w:after="0"/>
              <w:jc w:val="center"/>
            </w:pPr>
            <w:r>
              <w:rPr>
                <w:rFonts w:ascii="Liberation Sans" w:hAnsi="Liberation Sans" w:eastAsia="Liberation Sans"/>
                <w:b/>
                <w:i w:val="0"/>
                <w:color w:val="243333"/>
                <w:sz w:val="19"/>
              </w:rPr>
              <w:t>Fair does not mean identical. Each parcel should offer a genuinely valuable overall opportunity, even when one has stronger views, another more level ground and another greater privacy.</w:t>
            </w:r>
          </w:p>
        </w:tc>
      </w:tr>
    </w:tbl>
    <w:p>
      <w:pPr>
        <w:spacing w:after="0"/>
      </w:pPr>
    </w:p>
    <w:p>
      <w:pPr>
        <w:pStyle w:val="Heading1"/>
        <w:pageBreakBefore/>
      </w:pPr>
      <w:r>
        <w:rPr>
          <w:rFonts w:ascii="Liberation Serif" w:hAnsi="Liberation Serif" w:eastAsia="Liberation Serif"/>
          <w:b/>
          <w:color w:val="0B686E"/>
          <w:sz w:val="38"/>
        </w:rPr>
        <w:t>6. How PermOasis Will Be Built</w:t>
      </w:r>
    </w:p>
    <w:p>
      <w:pPr>
        <w:pStyle w:val="Deck"/>
        <w:spacing w:after="160"/>
      </w:pPr>
      <w:r>
        <w:t>Every stage should create the conditions that allow the next stage to carry its own weight.</w:t>
      </w:r>
    </w:p>
    <w:p>
      <w:r>
        <w:rPr>
          <w:rFonts w:ascii="Liberation Sans" w:hAnsi="Liberation Sans" w:eastAsia="Liberation Sans"/>
          <w:i w:val="0"/>
        </w:rPr>
        <w:t>Exact timing depends on the final property, approvals, weather, capital, labour and operating evidence. A responsible delay is preferable to a permanent mistake made to preserve an optimistic date.</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PHASE</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PRIORITY WORK</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WHAT IT MEANS FOR FOUNDERS</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Phase 1: Foundation, temporary commerce and first stays</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Land acquisition, survey, legal parcels, roads, drainage, water, sanitation, solar and battery power, internet, service containers, tools and storage, homestead service corridors, careful clearing, a temporary market and fulfillment setup, lean food service, and the first simple guest cabins.</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The property begins serving residents, customers and guests while construction continues. The temporary market and cabins create early activity and revenue intended to support later projects.</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Phase 2: Permanent market and regenerative growth</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Permanent market construction no earlier than this phase; customer-facing greenhouse; separate production growing; additional guest capacity where justified; food systems, ponds, irrigation, apiary and agriculture; solar expansion; feasibility-based bioreactor and energy systems; trails and workshops.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Temporary operations mature into stronger permanent commerce. Cabin, market and visitor evidence helps determine how quickly larger buildings and systems should proceed.</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Phase 3: Full destination</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Expanded guest stays; lodge and gathering areas; curated retreat programming; healing studios; Nordic spa and future heated-water experiences; fitness and event features; mature food forests and ecological restoration.</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Hospitality and healing grow around a functioning place rather than becoming the only reason the project survives.</w:t>
            </w:r>
          </w:p>
        </w:tc>
      </w:tr>
    </w:tbl>
    <w:p>
      <w:pPr>
        <w:pStyle w:val="Heading2"/>
      </w:pPr>
      <w:r>
        <w:t>Guidelines across every phase</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PRIORITY</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MEANING</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Safety before speed</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Do not compromise legal, environmental, financial or physical safety to accelerate a date.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Function before ornament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Build access, water, power, sanitation, communications, the temporary market and first revenue-producing cabins before decorative amenities.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Revenue before unchecked expansion</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Use the temporary market and first cabins to test demand and support later construction. Expand permanent buildings, hospitality and amenities only as staffing, systems and finances justify them.</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Shared systems before duplicated costs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Use infrastructure that can serve several households or business functions where practical.</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Permanent decisions after the land is understood</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The physical design responds to the actual property, not a paper fantasy.</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No fixed promise of every feature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feature remains a plan until property-specific feasibility, cost, approvals and execution support it.</w:t>
            </w:r>
          </w:p>
        </w:tc>
      </w:tr>
    </w:tbl>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19"/>
              </w:rPr>
              <w:t>Your private home follows its own path. Its design, financing, permits and construction are distinct from shared commercial development unless a separate written agreement says otherwise.</w:t>
            </w:r>
          </w:p>
        </w:tc>
      </w:tr>
    </w:tbl>
    <w:p>
      <w:pPr>
        <w:spacing w:after="0"/>
      </w:pPr>
    </w:p>
    <w:p>
      <w:pPr>
        <w:pStyle w:val="Heading1"/>
        <w:pageBreakBefore/>
      </w:pPr>
      <w:r>
        <w:rPr>
          <w:rFonts w:ascii="Liberation Serif" w:hAnsi="Liberation Serif" w:eastAsia="Liberation Serif"/>
          <w:b/>
          <w:color w:val="0B686E"/>
          <w:sz w:val="38"/>
        </w:rPr>
        <w:t>7. The Market Path, Greenhouse and Service Corridor</w:t>
      </w:r>
    </w:p>
    <w:p>
      <w:pPr>
        <w:pStyle w:val="Deck"/>
        <w:spacing w:after="160"/>
      </w:pPr>
      <w:r>
        <w:t>The first permanent commercial building should look and function like the future it is meant to anchor.</w:t>
      </w:r>
    </w:p>
    <w:p>
      <w:r>
        <w:rPr>
          <w:rFonts w:ascii="Liberation Sans" w:hAnsi="Liberation Sans" w:eastAsia="Liberation Sans"/>
          <w:i w:val="0"/>
        </w:rPr>
        <w:t>PermOasis requires a practical temporary market in Phase 1. It may begin as an outdoor and container-supported sales, pickup and fulfillment area using the same early water, power, washroom, storage and access systems needed for construction and the first guests. Its purpose is to let Sweetlife Flora, founding households, local producers and food service begin creating public activity before a permanent building is financially responsible.</w:t>
      </w:r>
    </w:p>
    <w:p>
      <w:r>
        <w:rPr>
          <w:rFonts w:ascii="Liberation Sans" w:hAnsi="Liberation Sans" w:eastAsia="Liberation Sans"/>
          <w:i w:val="0"/>
        </w:rPr>
        <w:t>The first simple guest cabins also begin in Phase 1 rather than waiting for the permanent market or completed retreat. They are early revenue generators intended to help fund the permanent market, greenhouse, agriculture, energy systems, retreat amenities and additional guest capacity. Early cabins may rely on shared washrooms, potable water, check-in, food service and utilities instead of duplicating complete systems inside every unit.</w:t>
      </w:r>
    </w:p>
    <w:p>
      <w:pPr/>
      <w:r>
        <w:rPr>
          <w:rFonts w:ascii="Liberation Sans" w:hAnsi="Liberation Sans" w:eastAsia="Liberation Sans"/>
          <w:i w:val="0"/>
        </w:rPr>
        <w:t>Shipping containers remain utility and service buildings. The current concept uses them for electrical equipment, water systems, public washrooms, office or check-in functions, storage, workshop space and the service walkway toward the customer-facing greenhouse. They support the temporary market, cabins and future permanent market. They are not the permanent market itself.</w:t>
      </w:r>
    </w:p>
    <w:p>
      <w:pPr/>
      <w:r>
        <w:rPr>
          <w:rFonts w:ascii="Liberation Sans" w:hAnsi="Liberation Sans" w:eastAsia="Liberation Sans"/>
          <w:i w:val="0"/>
        </w:rPr>
        <w:t>Early food service is expected to remain lean, potentially using a properly licensed food truck or similar mobile setup rather than constructing a full commercial kitchen before demand and operations justify it.</w:t>
      </w:r>
    </w:p>
    <w:p>
      <w:pPr/>
      <w:r>
        <w:rPr>
          <w:rFonts w:ascii="Liberation Sans" w:hAnsi="Liberation Sans" w:eastAsia="Liberation Sans"/>
          <w:i w:val="0"/>
        </w:rPr>
        <w:t>The permanent market remains a proper permanent building, preferably ICF if the final design, budget and approvals support it. It is not a Phase 1 assumption. Construction is planned no earlier than Phase 2, with a current working target of beginning around Year 2 and opening around Year 3 if the final property, approvals, capital, construction capacity and operating evidence support that pace. The temporary market may carry operations for several years.</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COMPONENT</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INTENDED ROLE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Temporary market and fulfillment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Phase 1 outdoor or container-supported retail, pickup, consignment and fulfillment setup that allows Sweetlife Flora, founding households, local producers and early visitors to create activity before the permanent building opens.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First guest cabins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Simple Phase 1 accommodations operated within the coordinated PermOasis hospitality system. Their revenue is intended to support subsequent infrastructure, the permanent market, regenerative systems and retreat development.</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Permanent market building</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proper permanent building, preferably ICF if viable, planned no earlier than Phase 2 for retail, consignment, founder and local goods, Sweetlife Flora, customer service, online order pickup, warehousing, fulfillment and a welcoming public threshold.</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Customer-facing greenhouse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An attached or closely integrated sales and workshop environment for plant retail, demonstrations, classes, propagation displays and seasonal experiences. It is not the primary production greenhouse.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Separate production systems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Dedicated greenhouses, growing areas and food infrastructure designed around crop requirements, workflow, sanitation and volume rather than public retail presentation.</w:t>
            </w:r>
          </w:p>
        </w:tc>
      </w:tr>
      <w:tr>
        <w:tc>
          <w:tcPr>
            <w:tcW w:type="dxa" w:w="3240"/>
          </w:tcPr>
          <w:p>
            <w:r>
              <w:t>Service containers</w:t>
            </w:r>
          </w:p>
        </w:tc>
        <w:tc>
          <w:tcPr>
            <w:tcW w:type="dxa" w:w="5976"/>
          </w:tcPr>
          <w:p>
            <w:r>
              <w:t>Electrical, water, public washrooms, office or check-in, utilities, storage, workshop and operational support serving the temporary market, cabins and future market and greenhouse corridor.</w:t>
            </w:r>
          </w:p>
        </w:tc>
      </w:tr>
      <w:tr>
        <w:tc>
          <w:tcPr>
            <w:tcW w:type="dxa" w:w="3240"/>
          </w:tcPr>
          <w:p>
            <w:r>
              <w:t>Early food service and market traffic</w:t>
            </w:r>
          </w:p>
        </w:tc>
        <w:tc>
          <w:tcPr>
            <w:tcW w:type="dxa" w:w="5976"/>
          </w:tcPr>
          <w:p>
            <w:r>
              <w:t>A lean licensed food-service approach, potentially including a food truck, and a growing route for customers to discover founder goods, Sweetlife Flora, workshops, future retreats and the wider destination. Traffic and sales are not guaranteed.</w:t>
            </w:r>
          </w:p>
        </w:tc>
      </w:tr>
    </w:tbl>
    <w:p>
      <w:r>
        <w:rPr>
          <w:rFonts w:ascii="Liberation Sans" w:hAnsi="Liberation Sans" w:eastAsia="Liberation Sans"/>
          <w:i w:val="0"/>
        </w:rPr>
        <w:t>Shared market and fulfillment channels are optional. Consignment rates, fulfillment fees, product standards, returns, taxes, insurance and liability will be disclosed in separate operating agreements before a household participates. No fixed consignment rate is promised in this package.</w:t>
      </w:r>
    </w:p>
    <w:p>
      <w:pPr>
        <w:spacing w:after="0"/>
      </w:pPr>
    </w:p>
    <w:p>
      <w:pPr>
        <w:pStyle w:val="Heading1"/>
        <w:pageBreakBefore/>
      </w:pPr>
      <w:r>
        <w:rPr>
          <w:rFonts w:ascii="Liberation Serif" w:hAnsi="Liberation Serif" w:eastAsia="Liberation Serif"/>
          <w:b/>
          <w:color w:val="0B686E"/>
          <w:sz w:val="38"/>
        </w:rPr>
        <w:t>8. The Future Healing Destination</w:t>
      </w:r>
    </w:p>
    <w:p>
      <w:pPr>
        <w:pStyle w:val="Deck"/>
        <w:spacing w:after="160"/>
      </w:pPr>
      <w:r>
        <w:t>A carefully orchestrated place, not one practitioner in a cabin in the woods.</w:t>
      </w:r>
    </w:p>
    <w:p>
      <w:r>
        <w:rPr>
          <w:rFonts w:ascii="Liberation Sans" w:hAnsi="Liberation Sans" w:eastAsia="Liberation Sans"/>
          <w:i w:val="0"/>
        </w:rPr>
        <w:t>PermOasis is being designed to grow into a world-class regenerative healing destination. “World-class” describes the standard being pursued, not a claim about facilities or programs that exist today.</w:t>
      </w:r>
    </w:p>
    <w:p>
      <w:r>
        <w:rPr>
          <w:rFonts w:ascii="Liberation Sans" w:hAnsi="Liberation Sans" w:eastAsia="Liberation Sans"/>
          <w:i w:val="0"/>
        </w:rPr>
        <w:t>The long-term model is intended to welcome respected, experienced and properly qualified practitioners, teachers, chefs and facilitators from across Canada and around the world. Visiting retreats, residencies, workshops and immersive programs can bring different forms of knowledge to the land. Qualified practitioners among the founding households and wider community may also teach, collaborate or provide services through appropriate written arrangements.</w:t>
      </w:r>
    </w:p>
    <w:p>
      <w:r>
        <w:rPr>
          <w:rFonts w:ascii="Liberation Sans" w:hAnsi="Liberation Sans" w:eastAsia="Liberation Sans"/>
          <w:i w:val="0"/>
        </w:rPr>
        <w:t>The retreat is not intended to collect every spiritual claim or fashionable treatment beneath one roof. The standard is experience, integrity, appropriate qualifications, insurance where required, ethical boundaries, informed consent, sound judgment and the ability to care for people responsibly.</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LAYER</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WHAT IT CONTRIBUTES</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SAFEGUARD</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Land and nature</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Forest, trails, water, seasons, quiet, movement and a living environment that helps guests step out of ordinary patterns.</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Environmental protection, emergency planning, safe access and honest representation of what nature experiences can and cannot provide.</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Food and hospitality</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Chef-designed meals, thoughtful rooms, warmth, care and a sense that someone anticipated the guest’s needs.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Food safety, allergy procedures, sanitation, qualified operations and clear guest expectations.</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Practitioners and programs</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Breathwork, meditation, movement, therapeutic horticulture, hypnosis, energy work, education and other lawful programs selected for fit and quality.</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Scope-of-practice boundaries, informed consent, screening, appropriate referrals, records, insurance and qualified leadership.</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Community contribution</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Products, harvests, crafts, skills, maintenance and stories that make the destination feel alive rather than manufactured.</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Separate contracts, fair payment or consignment terms, product standards and no assumption of unpaid labour.</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Global reach</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Visiting practitioners and guests can carry the lessons, products and relationships of the place far beyond New Brunswick.</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No claim that every guest will transform, heal or receive a medical outcome.</w:t>
            </w:r>
          </w:p>
        </w:tc>
      </w:tr>
    </w:tbl>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17"/>
              </w:rPr>
              <w:t>PermOasis wellness programming will not replace emergency, medical, psychiatric or regulated health care. Programs will operate within lawful scopes, with appropriate consent, screening, insurance and referral boundaries.</w:t>
            </w:r>
          </w:p>
        </w:tc>
      </w:tr>
    </w:tbl>
    <w:p>
      <w:pPr>
        <w:spacing w:after="0"/>
      </w:pPr>
    </w:p>
    <w:p>
      <w:r>
        <w:rPr>
          <w:rFonts w:ascii="Liberation Sans" w:hAnsi="Liberation Sans" w:eastAsia="Liberation Sans"/>
          <w:i w:val="0"/>
        </w:rPr>
        <w:t>Like an orchestra, no single practitioner needs to carry the entire experience. The strength comes from carefully chosen people, distinct disciplines, restorative surroundings, nourishing food and a place designed to help meaningful work reach those who need it.</w:t>
      </w:r>
    </w:p>
    <w:p>
      <w:pPr>
        <w:pStyle w:val="Heading1"/>
        <w:pageBreakBefore/>
      </w:pPr>
      <w:r>
        <w:rPr>
          <w:rFonts w:ascii="Liberation Serif" w:hAnsi="Liberation Serif" w:eastAsia="Liberation Serif"/>
          <w:b/>
          <w:color w:val="0B686E"/>
          <w:sz w:val="38"/>
        </w:rPr>
        <w:t>9. The Economic Ecosystem</w:t>
      </w:r>
    </w:p>
    <w:p>
      <w:pPr>
        <w:pStyle w:val="Deck"/>
        <w:spacing w:after="160"/>
      </w:pPr>
      <w:r>
        <w:t>The goal is not dependence on one company. It is useful connection.</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LAYER</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ROLE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Household enterprises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Private goods, services, trades, agriculture, remote work and intellectual property remain under household ownership unless a written agreement says otherwise.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Market and fulfillment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Consignment, retail, inventory, pickup, online orders, warehousing and fulfillment can give approved household and local producers a route to customers.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Public-facing destination</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Sweetlife Flora, market activity, stays, retreats, workshops, meals and wellness programming can bring people to the property for more than one reason.</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Land, food and energy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Forestry, agriculture, greenhouses, regenerative systems, solar and battery storage, future bioreactor feasibility, EV charging and engineered infrastructure can make the land more productive and resilient.</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Reinvestment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Operating success may fund stronger infrastructure, land protection, visitor experiences and the next cycle of opportunity.</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Independent work</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 founder may continue outside employment, remote work, consulting, retirement income or a business unrelated to PermOasis.</w:t>
            </w:r>
          </w:p>
        </w:tc>
      </w:tr>
    </w:tbl>
    <w:p>
      <w:pPr>
        <w:pStyle w:val="Heading2"/>
      </w:pPr>
      <w:r>
        <w:t>Ways a household may participate</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PATH</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EXAMPLES</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KEY CONDITION</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Grow or raise</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Produce, herbs, mushrooms, eggs, meat, honey, seedlings, flowers and value-added foods.</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Law, animal care, food safety, land suitability and separate sales terms.</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Make or create</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Woodwork, art, preserved foods, natural goods, plants, household products and digital products.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Product standards, insurance, taxes and clear ownership.</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Teach or guide</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Land skills, crafts, movement, nature experiences, wellness education or professional training.</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Qualifications, insurance, consent and program approval.</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Build or maintain</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Construction, repairs, mechanical work, landscaping, roads, equipment, utilities and site maintenance.</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Competence, safety, permits, insurance and written work terms.</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Host or serve</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Food, events, cleaning, guest support, workshops and hospitality.</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Employment or contract terms, qualifications and operational need.</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Work independently</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Remote employment, consulting, outside work or a private enterprise.</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Compatibility with law, the parcel, neighbours and the governing agreements.</w:t>
            </w:r>
          </w:p>
        </w:tc>
      </w:tr>
    </w:tbl>
    <w:p>
      <w:r>
        <w:rPr>
          <w:rFonts w:ascii="Liberation Sans" w:hAnsi="Liberation Sans" w:eastAsia="Liberation Sans"/>
          <w:i w:val="0"/>
        </w:rPr>
        <w:t>No employment, customer volume, sales, household income, energy savings or business success is guaranteed. The economic ecosystem creates routes and relationships. Each household remains responsible for its own financial plan.</w:t>
      </w:r>
    </w:p>
    <w:p>
      <w:pPr>
        <w:pageBreakBefore/>
        <w:spacing w:before="0" w:after="0" w:line="240" w:lineRule="auto"/>
        <w:jc w:val="center"/>
      </w:pPr>
      <w:r>
        <w:drawing>
          <wp:inline xmlns:a="http://schemas.openxmlformats.org/drawingml/2006/main" xmlns:pic="http://schemas.openxmlformats.org/drawingml/2006/picture">
            <wp:extent cx="6094835" cy="8613648"/>
            <wp:docPr id="2" name="Picture 2" title="Potential Cash Flow for a Founding Household" descr="Infographic showing ten possible household value and income paths: private income; qualified PermOasis employment; team bonuses; achievement bonuses; market consignment; fulfillment-centre sales; value-added products; farm-to-table purchasing; workshops, skills and experiences; and long-term ownership value. A lavender example shows one product reaching a market shelf, online fulfillment, and direct PermOasis purchasing. The visual explains that income is not guaranteed and that PermOasis carries most major infrastructure and operational risk."/>
            <wp:cNvGraphicFramePr>
              <a:graphicFrameLocks noChangeAspect="1"/>
            </wp:cNvGraphicFramePr>
            <a:graphic>
              <a:graphicData uri="http://schemas.openxmlformats.org/drawingml/2006/picture">
                <pic:pic>
                  <pic:nvPicPr>
                    <pic:cNvPr id="0" name="PermOasis Founding Homestead Cashflow Opportunities.png"/>
                    <pic:cNvPicPr/>
                  </pic:nvPicPr>
                  <pic:blipFill>
                    <a:blip r:embed="rId12"/>
                    <a:stretch>
                      <a:fillRect/>
                    </a:stretch>
                  </pic:blipFill>
                  <pic:spPr>
                    <a:xfrm>
                      <a:off x="0" y="0"/>
                      <a:ext cx="6094835" cy="8613648"/>
                    </a:xfrm>
                    <a:prstGeom prst="rect"/>
                  </pic:spPr>
                </pic:pic>
              </a:graphicData>
            </a:graphic>
          </wp:inline>
        </w:drawing>
      </w:r>
    </w:p>
    <w:p>
      <w:pPr>
        <w:pStyle w:val="Heading1"/>
        <w:pageBreakBefore/>
      </w:pPr>
      <w:r>
        <w:rPr>
          <w:rFonts w:ascii="Liberation Serif" w:hAnsi="Liberation Serif" w:eastAsia="Liberation Serif"/>
          <w:b/>
          <w:color w:val="0B686E"/>
          <w:sz w:val="38"/>
        </w:rPr>
        <w:t>10. Freedom, Boundaries and Community Standards</w:t>
      </w:r>
    </w:p>
    <w:p>
      <w:pPr>
        <w:pStyle w:val="Deck"/>
        <w:spacing w:after="160"/>
      </w:pPr>
      <w:r>
        <w:t>Maximum reasonable freedom at home, clear responsibility where choices affect others.</w:t>
      </w:r>
    </w:p>
    <w:p>
      <w:r>
        <w:rPr>
          <w:rFonts w:ascii="Liberation Sans" w:hAnsi="Liberation Sans" w:eastAsia="Liberation Sans"/>
          <w:i w:val="0"/>
        </w:rPr>
        <w:t>PermOasis is intended to protect private life, not organize it. Founders are not expected to merge incomes, identities, meals, schedules, beliefs or social lives. The shared rules begin where individual choices create material consequences for neighbours, safety, infrastructure, ecology, visitors or the brand.</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GENERALLY PRIVATE</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LIKELY TO REQUIRE COORDINATION OR APPROVAL</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Home design and ordinary family life within law and agreed site standards.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Commercial activity materially affecting traffic, noise, safety, utilities, insurance or the PermOasis brand.</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Gardens, food production, landscaping and personal land use.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Changes to shared drainage, roads, water, utilities, wastewater or emergency access.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Family routines, personal guests and private social life.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Major environmental alteration, resource extraction or activity affecting protected areas.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Remote work and compatible home-based businesses.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Commercial use of shared facilities or activity creating significant liability or direct conflict with a shared PermOasis business.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Different beliefs, cultures, relationships and lifestyles that remain respectful and lawful.</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Harassment, intimidation, discrimination, abuse or conduct that makes others unsafe.</w:t>
            </w:r>
          </w:p>
        </w:tc>
      </w:tr>
    </w:tbl>
    <w:p>
      <w:pPr>
        <w:pStyle w:val="Heading2"/>
      </w:pPr>
      <w:r>
        <w:t>The short-term rental boundary</w:t>
      </w:r>
    </w:p>
    <w:p>
      <w:r>
        <w:rPr>
          <w:rFonts w:ascii="Liberation Sans" w:hAnsi="Liberation Sans" w:eastAsia="Liberation Sans"/>
          <w:i w:val="0"/>
        </w:rPr>
        <w:t>Founding households will agree not to operate Airbnb-style or other commercial short-term accommodation from their private homestead parcels. Family and friends may visit, and ordinary personal hosting is not prohibited. Commercial cabins, glamping, retreat lodging and other guest accommodations remain within the coordinated PermOasis hospitality system to protect safety, insurance, guest experience, brand integrity and a core shared revenue stream.</w:t>
      </w:r>
    </w:p>
    <w:p>
      <w:pPr>
        <w:pStyle w:val="Heading2"/>
      </w:pPr>
      <w:r>
        <w:t>A community standard, not a marketing phrase</w:t>
      </w:r>
    </w:p>
    <w:p>
      <w:r>
        <w:rPr>
          <w:rFonts w:ascii="Liberation Sans" w:hAnsi="Liberation Sans" w:eastAsia="Liberation Sans"/>
          <w:i w:val="0"/>
        </w:rPr>
        <w:t>Applications are welcomed from individuals, couples, families and households across race, ethnicity, religion, creed, gender identity, sexual orientation, age, language, national origin, relationship status, disability and background. The founding group does not need to be identical. It must be able to live beside difference without diminishing, dominating or degrading it.</w:t>
      </w:r>
    </w:p>
    <w:tbl>
      <w:tblPr>
        <w:tblW w:type="auto" w:w="0"/>
        <w:jc w:val="center"/>
        <w:tblLayout w:type="fixed"/>
        <w:tblLook w:firstColumn="1" w:firstRow="1" w:lastColumn="0" w:lastRow="0" w:noHBand="0" w:noVBand="1" w:val="04A0"/>
      </w:tblPr>
      <w:tblGrid>
        <w:gridCol w:w="9576"/>
      </w:tblGrid>
      <w:tr>
        <w:tc>
          <w:tcPr>
            <w:tcW w:type="dxa" w:w="10166"/>
            <w:shd w:fill="EFF4EA"/>
            <w:tcMar>
              <w:top w:w="120" w:type="dxa"/>
              <w:start w:w="150" w:type="dxa"/>
              <w:bottom w:w="120" w:type="dxa"/>
              <w:end w:w="150" w:type="dxa"/>
            </w:tcMar>
            <w:tcBorders>
              <w:top w:val="single" w:sz="8" w:color="748B58"/>
              <w:left w:val="single" w:sz="8" w:color="748B58"/>
              <w:bottom w:val="single" w:sz="8" w:color="748B58"/>
              <w:right w:val="single" w:sz="8" w:color="748B58"/>
            </w:tcBorders>
          </w:tcPr>
          <w:p>
            <w:pPr>
              <w:spacing w:after="0"/>
              <w:jc w:val="center"/>
            </w:pPr>
            <w:r>
              <w:rPr>
                <w:rFonts w:ascii="Liberation Sans" w:hAnsi="Liberation Sans" w:eastAsia="Liberation Sans"/>
                <w:b/>
                <w:i w:val="0"/>
                <w:color w:val="243333"/>
                <w:sz w:val="19"/>
              </w:rPr>
              <w:t>Household enterprise is encouraged. The short-term rental restriction protects one coordinated business line. It is not a general ban on entrepreneurship.</w:t>
            </w:r>
          </w:p>
        </w:tc>
      </w:tr>
    </w:tbl>
    <w:p>
      <w:pPr>
        <w:spacing w:after="0"/>
      </w:pPr>
    </w:p>
    <w:p>
      <w:pPr>
        <w:pStyle w:val="Heading1"/>
        <w:pageBreakBefore/>
      </w:pPr>
      <w:r>
        <w:rPr>
          <w:rFonts w:ascii="Liberation Serif" w:hAnsi="Liberation Serif" w:eastAsia="Liberation Serif"/>
          <w:b/>
          <w:color w:val="0B686E"/>
          <w:sz w:val="38"/>
        </w:rPr>
        <w:t>11. Corporate Structure and Risk Separation</w:t>
      </w:r>
    </w:p>
    <w:p>
      <w:pPr>
        <w:pStyle w:val="Deck"/>
        <w:spacing w:after="160"/>
      </w:pPr>
      <w:r>
        <w:t>Land, hospitality, wellness, retail and engineered systems should not automatically carry the same risk.</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ENTITY OR BRANCH</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INTENDED ROLE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PermOasis Retreat Ltd.</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Parent, brand steward and strategic umbrella. Currently incorporated in Nova Scotia and expected to register where it carries on business.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Numbered land-holding company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Passive owner of common and protected land, leasing or licensing access to active operators.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Land stewardship</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Forestry, agriculture, ecological projects, food systems and restoration.</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Hospitality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Stays, events, meals and guest operations.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Wellness services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Practitioner-led programs, informed-consent systems, quality control and professional services.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Market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Consignment, retail, e-commerce, warehousing, fulfillment and the customer-facing greenhouse.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Infrastructure and energy</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Shared utilities, solar and batteries, potential bioreactor, EV charging and other engineered systems.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Future entities only when needed</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Construction and development, foods, a foundation or non-profit, and site-specific companies if justified.</w:t>
            </w:r>
          </w:p>
        </w:tc>
      </w:tr>
    </w:tbl>
    <w:p>
      <w:r>
        <w:rPr>
          <w:rFonts w:ascii="Liberation Sans" w:hAnsi="Liberation Sans" w:eastAsia="Liberation Sans"/>
          <w:i w:val="0"/>
        </w:rPr>
        <w:t>Separate entities reduce risk only when the boundaries are maintained. Each active company is intended to keep its own contracts, records, bank accounts, insurance and responsibilities. Revenue stays with the activity that earns it. Related-company transfers occur through documented rent, services, royalties, invoices, loan repayments or lawful distributions.</w:t>
      </w:r>
    </w:p>
    <w:p>
      <w:r>
        <w:rPr>
          <w:rFonts w:ascii="Liberation Sans" w:hAnsi="Liberation Sans" w:eastAsia="Liberation Sans"/>
          <w:i w:val="0"/>
        </w:rPr>
        <w:t>The five proposed 5% founding positions are intended to provide meaningful minority ownership while Tyler Clark remains the controlling shareholder and the company retains coherent executive direction. The final capitalization, share class, voting rights and securities-law requirements must be reviewed and documented before any shares are issued.</w:t>
      </w:r>
    </w:p>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19"/>
              </w:rPr>
              <w:t>Corporate separation is a risk-control tool, not a guarantee against liability, loss or business failure.</w:t>
            </w:r>
          </w:p>
        </w:tc>
      </w:tr>
    </w:tbl>
    <w:p>
      <w:pPr>
        <w:spacing w:after="0"/>
      </w:pPr>
    </w:p>
    <w:p>
      <w:pPr>
        <w:pStyle w:val="Heading1"/>
        <w:pageBreakBefore/>
      </w:pPr>
      <w:r>
        <w:rPr>
          <w:rFonts w:ascii="Liberation Serif" w:hAnsi="Liberation Serif" w:eastAsia="Liberation Serif"/>
          <w:b/>
          <w:color w:val="0B686E"/>
          <w:sz w:val="38"/>
        </w:rPr>
        <w:t>12. Financial Process, Safeguards and Use of Funds</w:t>
      </w:r>
    </w:p>
    <w:p>
      <w:pPr>
        <w:pStyle w:val="Deck"/>
        <w:spacing w:after="160"/>
      </w:pPr>
      <w:r>
        <w:t>The process is designed to make risk visible and controlled, not to pretend risk does not exist.</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STAGE</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AMOUNT OR ACTION</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SAFEGUARD</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Learn and ask questions</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No deposit.</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Review the information, website, household fit and unresolved concerns before formal assessment.</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Formal review</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$250 non-refundable deposit once review begins.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Pays for the assessment and does not buy acceptance or priority. If accepted, it is credited toward the $95,000 total.</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Transaction review</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Property-specific evidence and binding documents.</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The household may obtain independent legal, tax, financial, lending, insurance and property advice.</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Legal funding</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$94,750 through the transaction lawyer.</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Handled under written trust and closing instructions, not paid casually into ordinary operating cash.</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Closing</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Release only when the agreed conditions are satisfied.</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At successful closing, funds are released under the transaction documents.</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No successful closing</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Return under the written trust terms.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The $94,750 is intended to be returned rather than becoming project operating money.</w:t>
            </w:r>
          </w:p>
        </w:tc>
      </w:tr>
    </w:tbl>
    <w:p>
      <w:pPr>
        <w:pStyle w:val="Heading2"/>
      </w:pPr>
      <w:r>
        <w:t>Expected use of founding capital</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USE CATEGORY</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EXAMPLES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Land acquisition and closing</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Parent property purchase, title, transaction and ownership-structure work.</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Survey, access and site preparation</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Surveying, legal access, roads, drainage, clearing and preparation of homestead and shared areas.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Shared essential infrastructure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Water, energy, communications, sanitation, service containers and other common foundations.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Professional costs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Corporate, property, accounting, planning, engineering, surveying, insurance and related expertise.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Early commercial infrastructure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Temporary market and fulfillment systems, first guest cabins, lean food-service support and other early assets capable of generating activity and revenue. The permanent market and customer greenhouse are later capital projects, beginning no earlier than Phase 2.</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Contingency and property-specific needs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Road, bridge, well, electrical, environmental, permitting or servicing conditions revealed by the final land.</w:t>
            </w:r>
          </w:p>
        </w:tc>
      </w:tr>
    </w:tbl>
    <w:p>
      <w:r>
        <w:rPr>
          <w:rFonts w:ascii="Liberation Sans" w:hAnsi="Liberation Sans" w:eastAsia="Liberation Sans"/>
          <w:i w:val="0"/>
        </w:rPr>
        <w:t>No artificial percentage allocation is promised before a property is selected. The final property-specific budget should show actual costs, contingencies, sequence, funding gaps and the work that remains conditional before closing and major capital deployment.</w:t>
      </w:r>
    </w:p>
    <w:p>
      <w:r>
        <w:rPr>
          <w:rFonts w:ascii="Liberation Sans" w:hAnsi="Liberation Sans" w:eastAsia="Liberation Sans"/>
          <w:i w:val="0"/>
        </w:rPr>
        <w:t>PermOasis will not promise that founding capital alone completes every road, utility, building or future amenity. Additional revenue, financing, investment, grants, retained earnings or phased construction may be required.</w:t>
      </w:r>
    </w:p>
    <w:tbl>
      <w:tblPr>
        <w:tblW w:type="auto" w:w="0"/>
        <w:jc w:val="center"/>
        <w:tblLayout w:type="fixed"/>
        <w:tblLook w:firstColumn="1" w:firstRow="1" w:lastColumn="0" w:lastRow="0" w:noHBand="0" w:noVBand="1" w:val="04A0"/>
      </w:tblPr>
      <w:tblGrid>
        <w:gridCol w:w="9576"/>
      </w:tblGrid>
      <w:tr>
        <w:tc>
          <w:tcPr>
            <w:tcW w:type="dxa" w:w="10166"/>
            <w:shd w:fill="EAF6F5"/>
            <w:tcMar>
              <w:top w:w="120" w:type="dxa"/>
              <w:start w:w="150" w:type="dxa"/>
              <w:bottom w:w="120" w:type="dxa"/>
              <w:end w:w="150" w:type="dxa"/>
            </w:tcMar>
            <w:tcBorders>
              <w:top w:val="single" w:sz="8" w:color="1598A3"/>
              <w:left w:val="single" w:sz="8" w:color="1598A3"/>
              <w:bottom w:val="single" w:sz="8" w:color="1598A3"/>
              <w:right w:val="single" w:sz="8" w:color="1598A3"/>
            </w:tcBorders>
          </w:tcPr>
          <w:p>
            <w:pPr>
              <w:spacing w:after="0"/>
              <w:jc w:val="center"/>
            </w:pPr>
            <w:r>
              <w:rPr>
                <w:rFonts w:ascii="Liberation Sans" w:hAnsi="Liberation Sans" w:eastAsia="Liberation Sans"/>
                <w:b/>
                <w:i w:val="0"/>
                <w:color w:val="0B686E"/>
                <w:sz w:val="19"/>
              </w:rPr>
              <w:t>Substantial founding funds should move through the lawyer-directed process after the property and binding documents are available for review.</w:t>
            </w:r>
          </w:p>
        </w:tc>
      </w:tr>
    </w:tbl>
    <w:p>
      <w:pPr>
        <w:spacing w:after="0"/>
      </w:pPr>
    </w:p>
    <w:p>
      <w:pPr>
        <w:pStyle w:val="Heading1"/>
        <w:pageBreakBefore/>
      </w:pPr>
      <w:r>
        <w:rPr>
          <w:rFonts w:ascii="Liberation Serif" w:hAnsi="Liberation Serif" w:eastAsia="Liberation Serif"/>
          <w:b/>
          <w:color w:val="0B686E"/>
          <w:sz w:val="38"/>
        </w:rPr>
        <w:t>13. Rights, Responsibilities and Decision-Making</w:t>
      </w:r>
    </w:p>
    <w:p>
      <w:pPr>
        <w:pStyle w:val="Deck"/>
        <w:spacing w:after="160"/>
      </w:pPr>
      <w:r>
        <w:t>Private autonomy does not require leaderless operations. Leadership does not erase founder rights.</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CORE RIGHTS</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CORE RESPONSIBILITIES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Documented security in the deeded homestead and related access rights.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Respect soil, water, forest, habitat and the agreed environmental protections.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Reasonable privacy and control over ordinary family life.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Manage noise, light, smoke, animals, traffic and visitors so they do not become a continuing burden on neighbours.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Meaningful lawful use of the parcel for a home, gardens, compatible work and enterprise.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Use roads, water, utilities, waste systems, market facilities and common spaces responsibly. Misuse costs should not be shifted to others.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 defined voice on significant shared matters that materially affect the household.</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Build safely and lawfully, carrying appropriate home, vehicle, animal and business insurance.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Access to shared opportunities and first notice of direct PermOasis jobs.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Raise concerns early, use the conflict-resolution process and honour written agreements.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Clear disclosure of material restrictions and obligations before final commitment.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Avoid illegal, abusive or reckless conduct that materially harms safety, property, reputation or the rights of others.</w:t>
            </w:r>
          </w:p>
        </w:tc>
      </w:tr>
    </w:tbl>
    <w:p>
      <w:pPr>
        <w:pStyle w:val="Heading2"/>
      </w:pPr>
      <w:r>
        <w:t>How decisions are divided</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DECISION ZONE</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PRIMARY AUTHORITY</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HOUSEHOLD INVOLVEMENT</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Private household decisions</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The household.</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PermOasis is generally not involved unless law, neighbours, shared infrastructure, the brand or a written obligation is affected.</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PermOasis operating decisions</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Responsible management.</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Households may provide input, apply for opportunities and raise concerns. Management remains accountable for pricing, staffing, purchasing, safety, programming and ordinary operations.</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Shared-impact decisions</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The party with legal authority after appropriate consultation.</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Materially affected households should be heard before a significant decision is finalized, except in emergencies. Consultation does not always create a veto.</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Formal shareholder decisions</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Directors and shareholders under the legal documents.</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Voting rights, reserved matters, approval thresholds and information rights are defined by the final corporate and shareholder documents.</w:t>
            </w:r>
          </w:p>
        </w:tc>
      </w:tr>
    </w:tbl>
    <w:p>
      <w:r>
        <w:rPr>
          <w:rFonts w:ascii="Liberation Sans" w:hAnsi="Liberation Sans" w:eastAsia="Liberation Sans"/>
          <w:i w:val="0"/>
        </w:rPr>
        <w:t>Disputes should move from direct conversation to structured review, neutral mediation where appropriate, and finally the legal mechanisms in deeds, shareholder agreements, contracts or community covenants. Genuine emergencies involving fire, severe weather, medical issues, infrastructure failure, environmental hazards or security require immediate authority, followed by communication once the immediate risk is controlled.</w:t>
      </w:r>
    </w:p>
    <w:tbl>
      <w:tblPr>
        <w:tblW w:type="auto" w:w="0"/>
        <w:jc w:val="center"/>
        <w:tblLayout w:type="fixed"/>
        <w:tblLook w:firstColumn="1" w:firstRow="1" w:lastColumn="0" w:lastRow="0" w:noHBand="0" w:noVBand="1" w:val="04A0"/>
      </w:tblPr>
      <w:tblGrid>
        <w:gridCol w:w="9576"/>
      </w:tblGrid>
      <w:tr>
        <w:tc>
          <w:tcPr>
            <w:tcW w:type="dxa" w:w="10166"/>
            <w:shd w:fill="EFF4EA"/>
            <w:tcMar>
              <w:top w:w="120" w:type="dxa"/>
              <w:start w:w="150" w:type="dxa"/>
              <w:bottom w:w="120" w:type="dxa"/>
              <w:end w:w="150" w:type="dxa"/>
            </w:tcMar>
            <w:tcBorders>
              <w:top w:val="single" w:sz="8" w:color="748B58"/>
              <w:left w:val="single" w:sz="8" w:color="748B58"/>
              <w:bottom w:val="single" w:sz="8" w:color="748B58"/>
              <w:right w:val="single" w:sz="8" w:color="748B58"/>
            </w:tcBorders>
          </w:tcPr>
          <w:p>
            <w:pPr>
              <w:spacing w:after="0"/>
              <w:jc w:val="center"/>
            </w:pPr>
            <w:r>
              <w:rPr>
                <w:rFonts w:ascii="Liberation Sans" w:hAnsi="Liberation Sans" w:eastAsia="Liberation Sans"/>
                <w:b/>
                <w:i w:val="0"/>
                <w:color w:val="243333"/>
                <w:sz w:val="19"/>
              </w:rPr>
              <w:t>Consensus is welcome when it happens. Unanimity on every decision would give each person the power to stop the entire project.</w:t>
            </w:r>
          </w:p>
        </w:tc>
      </w:tr>
    </w:tbl>
    <w:p>
      <w:pPr>
        <w:spacing w:after="0"/>
      </w:pPr>
    </w:p>
    <w:p>
      <w:pPr>
        <w:pStyle w:val="Heading1"/>
        <w:pageBreakBefore/>
      </w:pPr>
      <w:r>
        <w:rPr>
          <w:rFonts w:ascii="Liberation Serif" w:hAnsi="Liberation Serif" w:eastAsia="Liberation Serif"/>
          <w:b/>
          <w:color w:val="0B686E"/>
          <w:sz w:val="38"/>
        </w:rPr>
        <w:t>14. Equity, Exit, Transfer and Succession</w:t>
      </w:r>
    </w:p>
    <w:p>
      <w:pPr>
        <w:pStyle w:val="Deck"/>
        <w:spacing w:after="160"/>
      </w:pPr>
      <w:r>
        <w:t>The objective is continuity without captivity.</w:t>
      </w:r>
    </w:p>
    <w:p>
      <w:r>
        <w:rPr>
          <w:rFonts w:ascii="Liberation Sans" w:hAnsi="Liberation Sans" w:eastAsia="Liberation Sans"/>
          <w:i w:val="0"/>
        </w:rPr>
        <w:t>Equity is ownership in PermOasis Retreat Ltd. It is separate from the deed, employment and private business relationships. It does not automatically create a management job, 5% control of every decision or a right to 5% of each sale. Dividends are not promised.</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RELATIONSHIP</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HOW CHANGE IS EXPECTED TO BE HANDLED</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Deeded homestead</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Sold, transferred or inherited under the deed, law, covenants, easements, notice requirements and any right of first refusal.</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Proposed 5% equity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Transferred, repurchased, sold or otherwise handled under the shareholder agreement and its valuation and exit process.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Employment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Continues, changes or ends under separate employment terms. It is not automatically tied to land or shares.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Commercial relationship</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Consignment, supply, contracting or other business activity continues or ends under its own agreement.</w:t>
            </w:r>
          </w:p>
        </w:tc>
      </w:tr>
    </w:tbl>
    <w:p>
      <w:pPr>
        <w:pStyle w:val="Heading2"/>
      </w:pPr>
      <w:r>
        <w:t>Expected exit protections</w:t>
      </w:r>
    </w:p>
    <w:p>
      <w:pPr>
        <w:pStyle w:val="ListBullet"/>
        <w:spacing w:after="40"/>
        <w:ind w:left="317" w:hanging="173"/>
      </w:pPr>
      <w:r>
        <w:rPr>
          <w:rFonts w:ascii="Liberation Sans" w:hAnsi="Liberation Sans" w:eastAsia="Liberation Sans"/>
          <w:sz w:val="18"/>
        </w:rPr>
        <w:t>Written notice and a structured review of the land, shares and any separate roles.</w:t>
      </w:r>
    </w:p>
    <w:p>
      <w:pPr>
        <w:pStyle w:val="ListBullet"/>
        <w:spacing w:after="40"/>
        <w:ind w:left="317" w:hanging="173"/>
      </w:pPr>
      <w:r>
        <w:rPr>
          <w:rFonts w:ascii="Liberation Sans" w:hAnsi="Liberation Sans" w:eastAsia="Liberation Sans"/>
          <w:sz w:val="18"/>
        </w:rPr>
        <w:t>A possible first opportunity for PermOasis, remaining shareholders or an approved buyer to purchase an interest.</w:t>
      </w:r>
    </w:p>
    <w:p>
      <w:pPr>
        <w:pStyle w:val="ListBullet"/>
        <w:spacing w:after="40"/>
        <w:ind w:left="317" w:hanging="173"/>
      </w:pPr>
      <w:r>
        <w:rPr>
          <w:rFonts w:ascii="Liberation Sans" w:hAnsi="Liberation Sans" w:eastAsia="Liberation Sans"/>
          <w:sz w:val="18"/>
        </w:rPr>
        <w:t>Separate valuation of the homestead through appraisal, comparable sales and lawful improvements, and of private-company shares through a formula or independent valuation defined in the shareholder agreement.</w:t>
      </w:r>
    </w:p>
    <w:p>
      <w:pPr>
        <w:pStyle w:val="ListBullet"/>
        <w:spacing w:after="40"/>
        <w:ind w:left="317" w:hanging="173"/>
      </w:pPr>
      <w:r>
        <w:rPr>
          <w:rFonts w:ascii="Liberation Sans" w:hAnsi="Liberation Sans" w:eastAsia="Liberation Sans"/>
          <w:sz w:val="18"/>
        </w:rPr>
        <w:t>Succession terms addressing death, incapacity, inheritance, separation or divorce, bankruptcy and changes in household composition.</w:t>
      </w:r>
    </w:p>
    <w:p>
      <w:pPr>
        <w:pStyle w:val="ListBullet"/>
        <w:spacing w:after="40"/>
        <w:ind w:left="317" w:hanging="173"/>
      </w:pPr>
      <w:r>
        <w:rPr>
          <w:rFonts w:ascii="Liberation Sans" w:hAnsi="Liberation Sans" w:eastAsia="Liberation Sans"/>
          <w:sz w:val="18"/>
        </w:rPr>
        <w:t>Future buyers must assume property and community obligations. They are not automatically required to become employees or participate in every activity.</w:t>
      </w:r>
    </w:p>
    <w:p>
      <w:pPr>
        <w:pStyle w:val="ListBullet"/>
        <w:spacing w:after="40"/>
        <w:ind w:left="317" w:hanging="173"/>
      </w:pPr>
      <w:r>
        <w:rPr>
          <w:rFonts w:ascii="Liberation Sans" w:hAnsi="Liberation Sans" w:eastAsia="Liberation Sans"/>
          <w:sz w:val="18"/>
        </w:rPr>
        <w:t>Serious repeated breaches follow notice, opportunity to resolve when possible, mediation and defined legal remedies. Any forced sale or buyout must rest on drafted legal rights, not personality conflict.</w:t>
      </w:r>
    </w:p>
    <w:p>
      <w:pPr>
        <w:pStyle w:val="Heading2"/>
      </w:pPr>
      <w:r>
        <w:t>Possible voluntary rebalancing</w:t>
      </w:r>
    </w:p>
    <w:p>
      <w:r>
        <w:rPr>
          <w:rFonts w:ascii="Liberation Sans" w:hAnsi="Liberation Sans" w:eastAsia="Liberation Sans"/>
          <w:i w:val="0"/>
        </w:rPr>
        <w:t>PermOasis may explore an optional share-repurchase or rebalancing mechanism after periodic company valuation. The concept could allow a founder to sell part of an equity position without forcing the sale of the homestead. It remains an idea for legal and financial review. No annual buyer, payment, valuation, liquidity event or repurchase is promised unless the final shareholder agreement expressly creates it.</w:t>
      </w:r>
    </w:p>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19"/>
              </w:rPr>
              <w:t>Your homestead, shares, employment and commercial agreements are separate arrangements. A change in one does not automatically end the others unless the final documents say so.</w:t>
            </w:r>
          </w:p>
        </w:tc>
      </w:tr>
    </w:tbl>
    <w:p>
      <w:pPr>
        <w:spacing w:after="0"/>
      </w:pPr>
    </w:p>
    <w:p>
      <w:pPr>
        <w:pStyle w:val="Heading1"/>
        <w:pageBreakBefore/>
      </w:pPr>
      <w:r>
        <w:rPr>
          <w:rFonts w:ascii="Liberation Serif" w:hAnsi="Liberation Serif" w:eastAsia="Liberation Serif"/>
          <w:b/>
          <w:color w:val="0B686E"/>
          <w:sz w:val="38"/>
        </w:rPr>
        <w:t>15. Employment and Founding-Household Opportunity</w:t>
      </w:r>
    </w:p>
    <w:p>
      <w:pPr>
        <w:pStyle w:val="Deck"/>
        <w:spacing w:after="160"/>
      </w:pPr>
      <w:r>
        <w:t>Founders should have the first chance to strengthen the operations growing around their homes.</w:t>
      </w:r>
    </w:p>
    <w:p>
      <w:r>
        <w:rPr>
          <w:rFonts w:ascii="Liberation Sans" w:hAnsi="Liberation Sans" w:eastAsia="Liberation Sans"/>
          <w:i w:val="0"/>
        </w:rPr>
        <w:t>Every direct PermOasis job is intended to be presented to founding households before outside recruitment begins. This is first access, not guaranteed employment. Hiring and continued employment depend on qualifications, suitability, reliability, performance, availability and business need.</w:t>
      </w:r>
    </w:p>
    <w:p>
      <w:r>
        <w:rPr>
          <w:rFonts w:ascii="Liberation Sans" w:hAnsi="Liberation Sans" w:eastAsia="Liberation Sans"/>
          <w:i w:val="0"/>
        </w:rPr>
        <w:t>Direct PermOasis employment is intended to pay a living wage rather than minimum wage. Similar consideration may be given to qualified household contractors, growers, makers or suppliers, while the company retains responsibility for choosing safe, lawful and reliable providers.</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OPPORTUNITY</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BOUNDARY</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Employment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Separate job description, compensation, supervision, performance standards and employment law.</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Contracting</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Written scope, price, insurance, safety standards, taxes and deliverables.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Consignment or supply</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Written product standards, fees, payment timing, returns, taxes, liability and inventory rules.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Teaching or wellness programming</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Qualifications, insurance, consent, scope, program approval and guest-safety standards.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Voluntary community contribution</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Clearly voluntary. It should not quietly replace paid labour required to operate a commercial business.</w:t>
            </w:r>
          </w:p>
        </w:tc>
      </w:tr>
    </w:tbl>
    <w:p>
      <w:r>
        <w:rPr>
          <w:rFonts w:ascii="Liberation Sans" w:hAnsi="Liberation Sans" w:eastAsia="Liberation Sans"/>
          <w:i w:val="0"/>
        </w:rPr>
        <w:t>Founders may choose to remain entirely independent of PermOasis employment. A household should arrive with an income and resilience plan that does not depend on an immediate company job.</w:t>
      </w:r>
    </w:p>
    <w:p>
      <w:pPr>
        <w:pStyle w:val="Heading1"/>
        <w:pageBreakBefore/>
      </w:pPr>
      <w:r>
        <w:rPr>
          <w:rFonts w:ascii="Liberation Serif" w:hAnsi="Liberation Serif" w:eastAsia="Liberation Serif"/>
          <w:b/>
          <w:color w:val="0B686E"/>
          <w:sz w:val="38"/>
        </w:rPr>
        <w:t>16. Founder and Current Leadership</w:t>
      </w:r>
    </w:p>
    <w:p>
      <w:pPr>
        <w:pStyle w:val="Deck"/>
        <w:spacing w:after="160"/>
      </w:pPr>
      <w:r>
        <w:t>The project is founder-led, specialist-supported and designed to outgrow dependence on one person.</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CURRENT LEADERSHIP</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RELEVANT FOUNDATION</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Tyler Clark, Founder and CEO</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Commercial and residential construction and site leadership; Electrical Engineering Technology and Internet Application Development; culinary and hospitality environments; hypnosis, breathwork, Reiki and related wellness training; development of the business model, corporate structure, phased build, land criteria and Founding Five offer. Tyler holds executive accountability for direction and integration, not every future job.</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Kristin Topping, Horticulture, Permaculture and Plant Enterprise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Environmental engineering; plant propagation; horticulture, landscape design and therapeutic horticulture; permaculture-informed systems; founder of Sweetlife Flora, an established plant-focused business with a cumulative social audience approaching a quarter-million. Expected contributions include nursery and greenhouse planning, plant production, therapeutic horticulture, retail, education and market integration. This profile does not state a specific PermOasis ownership position.</w:t>
            </w:r>
          </w:p>
        </w:tc>
      </w:tr>
    </w:tbl>
    <w:p>
      <w:r>
        <w:rPr>
          <w:rFonts w:ascii="Liberation Sans" w:hAnsi="Liberation Sans" w:eastAsia="Liberation Sans"/>
          <w:i w:val="0"/>
        </w:rPr>
        <w:t>Tyler’s background does not fit neatly into one title. Construction taught sequence and accountability. Culinary work taught that care lives in details. Technology taught systems. Healing work taught that depleted people and depleted land often need similar conditions: safety, patience, nourishment and enough time for life to remember how to grow.</w:t>
      </w:r>
    </w:p>
    <w:p>
      <w:pPr>
        <w:pStyle w:val="Heading2"/>
      </w:pPr>
      <w:r>
        <w:t>Leadership still to be built</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AREA</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EXPECTED RESPONSIBILITY</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Hospitality and guest operations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Bookings, housekeeping, food, events and accommodation standards.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Land stewardship and regenerative agriculture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Forestry, soil, water, food, livestock, habitat and long-term land health.</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Construction and facilities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Buildings, maintenance, mechanical systems, utilities, equipment and site safety.</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Market and fulfillment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Consignment, retail, inventory, e-commerce, warehousing and customer service.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Wellness and programming</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Qualified practitioner coordination, retreat design, informed consent and program quality.</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Finance and administration</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Bookkeeping, reporting, payroll, compliance and external-professional coordination.</w:t>
            </w:r>
          </w:p>
        </w:tc>
      </w:tr>
    </w:tbl>
    <w:p>
      <w:r>
        <w:rPr>
          <w:rFonts w:ascii="Liberation Sans" w:hAnsi="Liberation Sans" w:eastAsia="Liberation Sans"/>
          <w:i w:val="0"/>
        </w:rPr>
        <w:t>Qualified lawyers, accountants, engineers, planners, surveyors, insurers, contractors and regulated professionals will be engaged where mistakes carry legal, financial, engineering, environmental or safety consequences. Systems, authority and knowledge must be documented so the project does not depend permanently on one person.</w:t>
      </w:r>
    </w:p>
    <w:p>
      <w:pPr>
        <w:pStyle w:val="Heading1"/>
        <w:pageBreakBefore/>
      </w:pPr>
      <w:r>
        <w:rPr>
          <w:rFonts w:ascii="Liberation Serif" w:hAnsi="Liberation Serif" w:eastAsia="Liberation Serif"/>
          <w:b/>
          <w:color w:val="0B686E"/>
          <w:sz w:val="38"/>
        </w:rPr>
        <w:t>17. Selection and Formal Review</w:t>
      </w:r>
    </w:p>
    <w:p>
      <w:pPr>
        <w:pStyle w:val="Deck"/>
        <w:spacing w:after="160"/>
      </w:pPr>
      <w:r>
        <w:t>The goal is not five people impressed by the vision. It is five households capable of making it stronger.</w:t>
      </w:r>
    </w:p>
    <w:tbl>
      <w:tblPr>
        <w:tblW w:type="auto" w:w="0"/>
        <w:jc w:val="center"/>
        <w:tblLayout w:type="fixed"/>
        <w:tblLook w:firstColumn="1" w:firstRow="1" w:lastColumn="0" w:lastRow="0" w:noHBand="0" w:noVBand="1" w:val="04A0"/>
      </w:tblPr>
      <w:tblGrid>
        <w:gridCol w:w="2520"/>
        <w:gridCol w:w="3312"/>
        <w:gridCol w:w="3384"/>
      </w:tblGrid>
      <w:tr>
        <w:trPr>
          <w:tblHeader w:val="true"/>
        </w:trPr>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STAGE</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HOUSEHOLD COMMITMENT</w:t>
            </w:r>
          </w:p>
        </w:tc>
        <w:tc>
          <w:tcPr>
            <w:tcW w:type="dxa" w:w="3389"/>
            <w:shd w:fill="0B686E"/>
            <w:tcMar>
              <w:top w:w="80" w:type="dxa"/>
              <w:start w:w="80" w:type="dxa"/>
              <w:bottom w:w="70" w:type="dxa"/>
              <w:end w:w="80" w:type="dxa"/>
            </w:tcMar>
          </w:tcPr>
          <w:p>
            <w:pPr>
              <w:spacing w:after="0"/>
              <w:jc w:val="center"/>
            </w:pPr>
            <w:r>
              <w:rPr>
                <w:rFonts w:ascii="Liberation Sans" w:hAnsi="Liberation Sans" w:eastAsia="Liberation Sans"/>
                <w:b/>
                <w:color w:val="FFFFFF"/>
                <w:sz w:val="15"/>
              </w:rPr>
              <w:t>PROJECT ACTION</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1. Initial inquiry</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Identity, household composition, location, interest and early questions. No financial commitment.</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Provide the public information and answer reasonable preliminary questions.</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2. Package review</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Read carefully and discuss the actual model, including costs, boundaries, uncertainty and separate home financing.</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Make the current opportunity, risks and stage clear.</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3. Questions and self-assessment</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Identify financial, lifestyle, income, privacy, risk and boundary concerns before formal review.</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Clarify without pressuring the household toward application.</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4. Formal application</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Truthful information about intentions, financial readiness, skills, rural expectations and material barriers. Proof of funds or capacity may be requested.</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Assess whether formal review is appropriate.</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5. Formal review</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$250 non-refundable deposit once review begins. Participate in conversations and provide requested information.</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Assess alignment, readiness, expectations, communication and group complementarity.</w:t>
            </w:r>
          </w:p>
        </w:tc>
      </w:tr>
      <w:tr>
        <w:trPr>
          <w:cantSplit/>
        </w:trPr>
        <w:tc>
          <w:tcPr>
            <w:tcW w:type="dxa" w:w="2520"/>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6. Acceptance and due diligence</w:t>
            </w:r>
          </w:p>
        </w:tc>
        <w:tc>
          <w:tcPr>
            <w:tcW w:type="dxa" w:w="3312"/>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Review the property-specific evidence and obtain independent advice.</w:t>
            </w:r>
          </w:p>
        </w:tc>
        <w:tc>
          <w:tcPr>
            <w:tcW w:type="dxa" w:w="3384"/>
            <w:shd w:fill="F3F5F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Provide available documents and negotiate the final structure in good faith.</w:t>
            </w:r>
          </w:p>
        </w:tc>
      </w:tr>
      <w:tr>
        <w:trPr>
          <w:cantSplit/>
        </w:trPr>
        <w:tc>
          <w:tcPr>
            <w:tcW w:type="dxa" w:w="2520"/>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sz w:val="16"/>
              </w:rPr>
              <w:t>7. Lawyer funding and closing</w:t>
            </w:r>
          </w:p>
        </w:tc>
        <w:tc>
          <w:tcPr>
            <w:tcW w:type="dxa" w:w="3312"/>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$94,750 through the transaction lawyer only after review of the final property and binding documents.</w:t>
            </w:r>
          </w:p>
        </w:tc>
        <w:tc>
          <w:tcPr>
            <w:tcW w:type="dxa" w:w="3384"/>
            <w:vAlign w:val="top"/>
            <w:tcMar>
              <w:top w:w="70" w:type="dxa"/>
              <w:start w:w="80" w:type="dxa"/>
              <w:bottom w:w="70" w:type="dxa"/>
              <w:end w:w="8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sz w:val="16"/>
              </w:rPr>
              <w:t>Complete the trust, closing, deed, share and related legal steps if all conditions are satisfied.</w:t>
            </w:r>
          </w:p>
        </w:tc>
      </w:tr>
    </w:tbl>
    <w:p>
      <w:r>
        <w:rPr>
          <w:rFonts w:ascii="Liberation Sans" w:hAnsi="Liberation Sans" w:eastAsia="Liberation Sans"/>
          <w:i w:val="0"/>
        </w:rPr>
        <w:t>Possible outcomes are accepted, more information required, or not selected. The $250 deposit remains non-refundable once review work begins. If accepted, it is credited toward the $95,000 founding commitment.</w:t>
      </w:r>
    </w:p>
    <w:p>
      <w:r>
        <w:rPr>
          <w:rFonts w:ascii="Liberation Sans" w:hAnsi="Liberation Sans" w:eastAsia="Liberation Sans"/>
          <w:i w:val="0"/>
        </w:rPr>
        <w:t>The strongest founding group may not be the five strongest applications in isolation. Complementary strengths, communication styles, household realities and long-term compatibility matter. Selection is not based on identical beliefs or on a requirement to work for PermOasis.</w:t>
      </w:r>
    </w:p>
    <w:tbl>
      <w:tblPr>
        <w:tblW w:type="auto" w:w="0"/>
        <w:jc w:val="center"/>
        <w:tblLayout w:type="fixed"/>
        <w:tblLook w:firstColumn="1" w:firstRow="1" w:lastColumn="0" w:lastRow="0" w:noHBand="0" w:noVBand="1" w:val="04A0"/>
      </w:tblPr>
      <w:tblGrid>
        <w:gridCol w:w="9576"/>
      </w:tblGrid>
      <w:tr>
        <w:tc>
          <w:tcPr>
            <w:tcW w:type="dxa" w:w="10166"/>
            <w:shd w:fill="EAF6F5"/>
            <w:tcMar>
              <w:top w:w="120" w:type="dxa"/>
              <w:start w:w="150" w:type="dxa"/>
              <w:bottom w:w="120" w:type="dxa"/>
              <w:end w:w="150" w:type="dxa"/>
            </w:tcMar>
            <w:tcBorders>
              <w:top w:val="single" w:sz="8" w:color="1598A3"/>
              <w:left w:val="single" w:sz="8" w:color="1598A3"/>
              <w:bottom w:val="single" w:sz="8" w:color="1598A3"/>
              <w:right w:val="single" w:sz="8" w:color="1598A3"/>
            </w:tcBorders>
          </w:tcPr>
          <w:p>
            <w:pPr>
              <w:spacing w:after="0"/>
              <w:jc w:val="center"/>
            </w:pPr>
            <w:r>
              <w:rPr>
                <w:rFonts w:ascii="Liberation Sans" w:hAnsi="Liberation Sans" w:eastAsia="Liberation Sans"/>
                <w:b/>
                <w:i w:val="0"/>
                <w:color w:val="0B686E"/>
                <w:sz w:val="22"/>
              </w:rPr>
              <w:t>Acceptance begins due diligence. It does not end it.</w:t>
            </w:r>
          </w:p>
        </w:tc>
      </w:tr>
    </w:tbl>
    <w:p>
      <w:pPr>
        <w:spacing w:after="0"/>
      </w:pPr>
    </w:p>
    <w:p>
      <w:pPr>
        <w:pStyle w:val="Heading1"/>
        <w:pageBreakBefore/>
      </w:pPr>
      <w:r>
        <w:rPr>
          <w:rFonts w:ascii="Liberation Serif" w:hAnsi="Liberation Serif" w:eastAsia="Liberation Serif"/>
          <w:b/>
          <w:color w:val="0B686E"/>
          <w:sz w:val="38"/>
        </w:rPr>
        <w:t>18. Current Status and Next Milestones</w:t>
      </w:r>
    </w:p>
    <w:p>
      <w:pPr>
        <w:pStyle w:val="Deck"/>
        <w:spacing w:after="160"/>
      </w:pPr>
      <w:r>
        <w:t>The project has moved beyond an initial idea, but it is not yet a property-specific completed development.</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ALREADY IN PLACE</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NOT YET FINAL</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PermOasis Retreat Ltd. exists and is incorporated in Nova Scotia.</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The final property, purchase price, closing date and New Brunswick registration steps.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The website, founding inquiry pathway and formal-review model are live.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Exact homestead boundaries, views, locations and legal parcel descriptions.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The $95,000 offer, proposed 5% equity, $250 review deposit and lawyer-trust direction are defined at a high level.</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Final deeds, shareholder agreement, trust instructions, covenants, first-refusal rights and shared-infrastructure terms.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Property criteria, land-use logic and phased development priorities are documented.</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Property-specific roads, water, wastewater, power, market, greenhouse, retreat and common-area designs.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The current concept requires a temporary Phase 1 market and first guest cabins, while distinguishing the later permanent market from the service containers and separating the customer greenhouse from production growing.</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Final temporary-market layout, cabin design and count, architecture, engineering, pricing, approvals, permanent-market timing and construction sequence.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The economic model uses the temporary market and first cabins as early activity and revenue engines, then connects the permanent market, fulfillment, Sweetlife Flora, household enterprise, hospitality, healing, land stewardship and future infrastructure.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Final construction timing, operating budgets, staffing levels, number of jobs, permanent-market schedule and performance of each revenue stream.</w:t>
            </w:r>
          </w:p>
        </w:tc>
      </w:tr>
    </w:tbl>
    <w:p>
      <w:pPr>
        <w:pStyle w:val="Heading2"/>
      </w:pPr>
      <w:r>
        <w:t>Next milestones</w:t>
      </w:r>
    </w:p>
    <w:p>
      <w:pPr>
        <w:pStyle w:val="ListNumber"/>
        <w:spacing w:after="60"/>
        <w:ind w:left="403" w:hanging="230"/>
      </w:pPr>
      <w:r>
        <w:rPr>
          <w:rFonts w:ascii="Liberation Sans" w:hAnsi="Liberation Sans" w:eastAsia="Liberation Sans"/>
          <w:sz w:val="18"/>
        </w:rPr>
        <w:t>Complete coordinated legal, accounting, insurance, securities and transaction review.</w:t>
      </w:r>
    </w:p>
    <w:p>
      <w:pPr>
        <w:pStyle w:val="ListNumber"/>
        <w:spacing w:after="60"/>
        <w:ind w:left="403" w:hanging="230"/>
      </w:pPr>
      <w:r>
        <w:rPr>
          <w:rFonts w:ascii="Liberation Sans" w:hAnsi="Liberation Sans" w:eastAsia="Liberation Sans"/>
          <w:sz w:val="18"/>
        </w:rPr>
        <w:t>Select complementary founding households through application and formal review.</w:t>
      </w:r>
    </w:p>
    <w:p>
      <w:pPr>
        <w:pStyle w:val="ListNumber"/>
        <w:spacing w:after="60"/>
        <w:ind w:left="403" w:hanging="230"/>
      </w:pPr>
      <w:r>
        <w:rPr>
          <w:rFonts w:ascii="Liberation Sans" w:hAnsi="Liberation Sans" w:eastAsia="Liberation Sans"/>
          <w:sz w:val="18"/>
        </w:rPr>
        <w:t>Continue property search and due diligence against title, access, planning, environmental, insurance, infrastructure and financial tests.</w:t>
      </w:r>
    </w:p>
    <w:p>
      <w:pPr>
        <w:pStyle w:val="ListNumber"/>
        <w:spacing w:after="60"/>
        <w:ind w:left="403" w:hanging="230"/>
      </w:pPr>
      <w:r>
        <w:rPr>
          <w:rFonts w:ascii="Liberation Sans" w:hAnsi="Liberation Sans" w:eastAsia="Liberation Sans"/>
          <w:sz w:val="18"/>
        </w:rPr>
        <w:t>Finalize the property-specific entities, trust instructions, deeds, shares, covenants and closing sequence.</w:t>
      </w:r>
    </w:p>
    <w:p>
      <w:pPr>
        <w:pStyle w:val="ListNumber"/>
        <w:spacing w:after="60"/>
        <w:ind w:left="403" w:hanging="230"/>
      </w:pPr>
      <w:r>
        <w:rPr>
          <w:rFonts w:ascii="Liberation Sans" w:hAnsi="Liberation Sans" w:eastAsia="Liberation Sans"/>
          <w:sz w:val="18"/>
        </w:rPr>
        <w:t>Complete founding commitments and land closing through the lawyer.</w:t>
      </w:r>
    </w:p>
    <w:p>
      <w:pPr>
        <w:pStyle w:val="ListNumber"/>
        <w:spacing w:after="60"/>
        <w:ind w:left="403" w:hanging="230"/>
      </w:pPr>
      <w:r>
        <w:rPr>
          <w:rFonts w:ascii="Liberation Sans" w:hAnsi="Liberation Sans" w:eastAsia="Liberation Sans"/>
          <w:sz w:val="18"/>
        </w:rPr>
        <w:t>Survey and place homesteads, reserve shared zones and establish the first access, water, service and commercial systems.</w:t>
      </w:r>
    </w:p>
    <w:p>
      <w:pPr>
        <w:pStyle w:val="ListNumber"/>
        <w:spacing w:after="60"/>
        <w:ind w:left="403" w:hanging="230"/>
      </w:pPr>
      <w:r>
        <w:rPr>
          <w:rFonts w:ascii="Liberation Sans" w:hAnsi="Liberation Sans" w:eastAsia="Liberation Sans"/>
          <w:sz w:val="18"/>
        </w:rPr>
        <w:t>Open the temporary market and first guest cabins alongside the shared foundations, then use operating evidence and revenue to support the permanent market, food systems, healing, hospitality and land-stewardship projects.</w:t>
      </w:r>
    </w:p>
    <w:p>
      <w:r>
        <w:rPr>
          <w:rFonts w:ascii="Liberation Sans" w:hAnsi="Liberation Sans" w:eastAsia="Liberation Sans"/>
          <w:i w:val="0"/>
        </w:rPr>
        <w:t>Material milestones, delays and changes affecting land, commitments, rights, timelines or direction should be communicated directly. Not every ordinary operational decision requires a household vote or formal announcement.</w:t>
      </w:r>
    </w:p>
    <w:p>
      <w:pPr>
        <w:pStyle w:val="Heading1"/>
        <w:pageBreakBefore/>
      </w:pPr>
      <w:r>
        <w:rPr>
          <w:rFonts w:ascii="Liberation Serif" w:hAnsi="Liberation Serif" w:eastAsia="Liberation Serif"/>
          <w:b/>
          <w:color w:val="0B686E"/>
          <w:sz w:val="38"/>
        </w:rPr>
        <w:t>19. Material Risks and Planned Responses</w:t>
      </w:r>
    </w:p>
    <w:p>
      <w:pPr>
        <w:pStyle w:val="Deck"/>
        <w:spacing w:after="160"/>
      </w:pPr>
      <w:r>
        <w:t>The purpose of risk disclosure is not to drain the vision. It is to prevent avoidable surprises from draining the project.</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RISK</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PLANNED RESPONSE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Suitable land takes longer or changes the plan</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Do not force a purchase. Continue screening and adapt the physical design to the actual land while protecting the core offer and safeguards.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Construction inflation, delay or funding gap</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Build in phases, obtain current quotes, prioritize multi-use infrastructure, use practical self-performed work where appropriate and postpone lower-priority amenities before overextending.</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Permitting, subdivision, servicing or environmental obstacle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Investigate before major commitment, use qualified professionals and redesign, resequence or reject the property where required.</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Market or retreat demand develops slowly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Diversify across local and destination activity, physical and online sales, market and fulfillment, workshops, hospitality, agriculture and land systems. Slow expansion before weakening the foundation.</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Founding household withdraws or later leaves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Keep closing conditional, reopen the opportunity when needed and use written exit, transfer, succession and valuation rules.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Conflict or incompatible expectations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Select carefully, distinguish private autonomy from company authority, disclose boundaries, consult on shared impacts and use structured dispute resolution.</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Key leader becomes unavailable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Document systems and authority, build a broader team, cross-train and maintain succession planning.</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Liability incident</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Separate higher-risk operations, maintain insurance, qualifications, procedures, contracts, consent systems and incident records.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Wildfire, flood, drought, severe weather or system failure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Select resilient land, plan emergency access, water storage, drainage, vegetation management, backups, spare parts, maintainable systems and insurance.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Agricultural or ecological underperformance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Diversify species and methods, scale proven systems gradually and avoid depending on one output.</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Legal or corporate separation fails in practice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Maintain separate accounts, records, contracts, insurance and approvals. Obtain professional advice and avoid commingling or careless guarantees.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Healing or wellness claim exceeds evidence or lawful scope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Use qualified practitioners, careful marketing, consent, screening, referral protocols and clear boundaries around medical or crisis care.</w:t>
            </w:r>
          </w:p>
        </w:tc>
      </w:tr>
    </w:tbl>
    <w:p>
      <w:r>
        <w:rPr>
          <w:rFonts w:ascii="Liberation Sans" w:hAnsi="Liberation Sans" w:eastAsia="Liberation Sans"/>
          <w:i w:val="0"/>
        </w:rPr>
        <w:t>PermOasis cannot promise a property by a fixed date, every amenity on the original schedule, the success of every revenue stream, employment, household income, share liquidity, appreciation of land or shares, or the absence of conflict, emergency, loss or regulatory change. Material changes to promised land, equity, household rights or the founding commitment must be handled through the applicable written legal process.</w:t>
      </w:r>
    </w:p>
    <w:p>
      <w:pPr>
        <w:pStyle w:val="Heading1"/>
        <w:pageBreakBefore/>
      </w:pPr>
      <w:r>
        <w:rPr>
          <w:rFonts w:ascii="Liberation Serif" w:hAnsi="Liberation Serif" w:eastAsia="Liberation Serif"/>
          <w:b/>
          <w:color w:val="0B686E"/>
          <w:sz w:val="38"/>
        </w:rPr>
        <w:t>20. Household Readiness and Due Diligence</w:t>
      </w:r>
    </w:p>
    <w:p>
      <w:pPr>
        <w:pStyle w:val="Deck"/>
        <w:spacing w:after="160"/>
      </w:pPr>
      <w:r>
        <w:t>A suitable founding household can tolerate uncertainty while still requiring honesty, evidence and binding documents.</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THEME</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QUESTIONS TO RESOLVE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Purpose and pace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Are we moving toward a life we genuinely want? Would the land and founding relationship remain worthwhile if development takes longer or succeeds differently than imagined?</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Rural reality</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Can we tolerate construction, maintenance, weather, insects, wildlife, mud, limited services and greater self-reliance? Which conveniences are non-negotiable?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Financial capacity</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Can we commit $95,000 without destabilizing the household, while separately financing the home, move, tools, vehicles, taxes, insurance, utilities and contingencies? Do we have an emergency reserve?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Income plan</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Could we remain stable without an immediate PermOasis job? What remote work, employment, business, retirement income, skills, goods or services do we bring?</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Home and land use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can we realistically build and finance? How soon do we need permanent housing? What uses do we envision for gardens, workshops, animals, privacy or enterprise?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Economic model and boundaries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Do we understand the separation between deed, shares, employment and private business? Are we comfortable with no independent short-term rental and optional shared channels under written terms?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Community and privacy</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How much interaction and privacy do we need? Can we live near people with different personalities, habits and beliefs without expecting the community to become our entire social life?</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Conflict and governance</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Can we raise concerns directly, accept that ordinary business decisions are not community votes, use mediation where needed and respect outcomes that do not always favour us?</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Exit and succession</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happens if health, family, employment, relationship or financial circumstances change? What must be confirmed about sale, inheritance, valuation and first-refusal rights?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Independent review</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must our lawyer, accountant, lender, insurer, planner or other adviser confirm? Which assumptions are not written promises?</w:t>
            </w:r>
          </w:p>
        </w:tc>
      </w:tr>
    </w:tbl>
    <w:p>
      <w:pPr>
        <w:pStyle w:val="Heading2"/>
      </w:pPr>
      <w:r>
        <w:t>Readiness indicators</w:t>
      </w:r>
    </w:p>
    <w:p>
      <w:pPr>
        <w:pStyle w:val="ListBullet"/>
        <w:spacing w:after="40"/>
        <w:ind w:left="317" w:hanging="173"/>
      </w:pPr>
      <w:r>
        <w:rPr>
          <w:rFonts w:ascii="Liberation Sans" w:hAnsi="Liberation Sans" w:eastAsia="Liberation Sans"/>
          <w:sz w:val="18"/>
        </w:rPr>
        <w:t>We understand this is an early-stage project, not a finished resort community.</w:t>
      </w:r>
    </w:p>
    <w:p>
      <w:pPr>
        <w:pStyle w:val="ListBullet"/>
        <w:spacing w:after="40"/>
        <w:ind w:left="317" w:hanging="173"/>
      </w:pPr>
      <w:r>
        <w:rPr>
          <w:rFonts w:ascii="Liberation Sans" w:hAnsi="Liberation Sans" w:eastAsia="Liberation Sans"/>
          <w:sz w:val="18"/>
        </w:rPr>
        <w:t>We have a realistic income plan that does not depend entirely on PermOasis employment.</w:t>
      </w:r>
    </w:p>
    <w:p>
      <w:pPr>
        <w:pStyle w:val="ListBullet"/>
        <w:spacing w:after="40"/>
        <w:ind w:left="317" w:hanging="173"/>
      </w:pPr>
      <w:r>
        <w:rPr>
          <w:rFonts w:ascii="Liberation Sans" w:hAnsi="Liberation Sans" w:eastAsia="Liberation Sans"/>
          <w:sz w:val="18"/>
        </w:rPr>
        <w:t>We understand the additional cost and work of building our own home and rural life.</w:t>
      </w:r>
    </w:p>
    <w:p>
      <w:pPr>
        <w:pStyle w:val="ListBullet"/>
        <w:spacing w:after="40"/>
        <w:ind w:left="317" w:hanging="173"/>
      </w:pPr>
      <w:r>
        <w:rPr>
          <w:rFonts w:ascii="Liberation Sans" w:hAnsi="Liberation Sans" w:eastAsia="Liberation Sans"/>
          <w:sz w:val="18"/>
        </w:rPr>
        <w:t>We value private ownership and a larger shared ecosystem, including a small number of firm boundaries.</w:t>
      </w:r>
    </w:p>
    <w:p>
      <w:pPr>
        <w:pStyle w:val="ListBullet"/>
        <w:spacing w:after="40"/>
        <w:ind w:left="317" w:hanging="173"/>
      </w:pPr>
      <w:r>
        <w:rPr>
          <w:rFonts w:ascii="Liberation Sans" w:hAnsi="Liberation Sans" w:eastAsia="Liberation Sans"/>
          <w:sz w:val="18"/>
        </w:rPr>
        <w:t>We can disagree without turning conflict into permanent warfare.</w:t>
      </w:r>
    </w:p>
    <w:p>
      <w:pPr>
        <w:pStyle w:val="ListBullet"/>
        <w:spacing w:after="40"/>
        <w:ind w:left="317" w:hanging="173"/>
      </w:pPr>
      <w:r>
        <w:rPr>
          <w:rFonts w:ascii="Liberation Sans" w:hAnsi="Liberation Sans" w:eastAsia="Liberation Sans"/>
          <w:sz w:val="18"/>
        </w:rPr>
        <w:t>We will perform independent legal, financial and practical due diligence.</w:t>
      </w:r>
    </w:p>
    <w:p>
      <w:pPr>
        <w:pStyle w:val="ListBullet"/>
        <w:spacing w:after="40"/>
        <w:ind w:left="317" w:hanging="173"/>
      </w:pPr>
      <w:r>
        <w:rPr>
          <w:rFonts w:ascii="Liberation Sans" w:hAnsi="Liberation Sans" w:eastAsia="Liberation Sans"/>
          <w:sz w:val="18"/>
        </w:rPr>
        <w:t>We want the actual PermOasis model, not a private version that exists only in our imagination.</w:t>
      </w:r>
    </w:p>
    <w:p>
      <w:pPr>
        <w:pStyle w:val="Heading1"/>
        <w:pageBreakBefore/>
      </w:pPr>
      <w:r>
        <w:rPr>
          <w:rFonts w:ascii="Liberation Serif" w:hAnsi="Liberation Serif" w:eastAsia="Liberation Serif"/>
          <w:b/>
          <w:color w:val="0B686E"/>
          <w:sz w:val="38"/>
        </w:rPr>
        <w:t>21. What Must Be Final Before a Binding Commitment</w:t>
      </w:r>
    </w:p>
    <w:p>
      <w:pPr>
        <w:pStyle w:val="Deck"/>
        <w:spacing w:after="160"/>
      </w:pPr>
      <w:r>
        <w:t>A founding commitment should rest on property-specific evidence and signed legal documents, not this package alone.</w:t>
      </w:r>
    </w:p>
    <w:tbl>
      <w:tblPr>
        <w:tblW w:type="auto" w:w="0"/>
        <w:jc w:val="center"/>
        <w:tblLayout w:type="fixed"/>
        <w:tblLook w:firstColumn="1" w:firstRow="1" w:lastColumn="0" w:lastRow="0" w:noHBand="0" w:noVBand="1" w:val="04A0"/>
      </w:tblPr>
      <w:tblGrid>
        <w:gridCol w:w="3240"/>
        <w:gridCol w:w="5976"/>
      </w:tblGrid>
      <w:tr>
        <w:trPr>
          <w:tblHeader w:val="true"/>
        </w:trPr>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REQUIRED BEFORE CLOSING</w:t>
            </w:r>
          </w:p>
        </w:tc>
        <w:tc>
          <w:tcPr>
            <w:tcW w:type="dxa" w:w="5083"/>
            <w:shd w:fill="0B686E"/>
            <w:tcMar>
              <w:top w:w="80" w:type="dxa"/>
              <w:start w:w="100" w:type="dxa"/>
              <w:bottom w:w="70" w:type="dxa"/>
              <w:end w:w="100" w:type="dxa"/>
            </w:tcMar>
          </w:tcPr>
          <w:p>
            <w:pPr>
              <w:spacing w:after="0"/>
              <w:jc w:val="center"/>
            </w:pPr>
            <w:r>
              <w:rPr>
                <w:rFonts w:ascii="Liberation Sans" w:hAnsi="Liberation Sans" w:eastAsia="Liberation Sans"/>
                <w:b/>
                <w:color w:val="FFFFFF"/>
                <w:sz w:val="16"/>
              </w:rPr>
              <w:t>QUESTIONS THE DOCUMENTS MUST ANSWER</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Final property package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land is being purchased? What are the title, access, planning, environmental, infrastructure, hazard, insurance and financial findings?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Deed and parcel documents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exact parcel is conveyed? What easements, covenants, access rights, shared costs, building requirements, restrictions and maintenance obligations apply?</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Share subscription and shareholder agreement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class of shares represents 5%? What are the voting, dilution, information, reserved-matter, transfer, valuation, repurchase, sale, death, incapacity and exit rights?</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Trust and closing instructions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conditions must be met before the $94,750 is released? When and how is it returned if the founding transaction does not close?</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Community and shared-infrastructure agreements</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How are roads, water, utilities, wastewater, emergency access, common spaces, maintenance, insurance, recurring charges, misuse and dispute resolution handled?</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Corporate and operational agreements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Which entity owns land or operates each activity? How are money, contracts, insurance and liability separated?</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Property-specific development plan and budget</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is built first? What remains conditional? What can be postponed? What household costs remain separate? What contingencies and funding gaps exist?</w:t>
            </w:r>
          </w:p>
        </w:tc>
      </w:tr>
      <w:tr>
        <w:trPr>
          <w:cantSplit/>
        </w:trPr>
        <w:tc>
          <w:tcPr>
            <w:tcW w:type="dxa" w:w="3240"/>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Exit and succession documents</w:t>
            </w:r>
          </w:p>
        </w:tc>
        <w:tc>
          <w:tcPr>
            <w:tcW w:type="dxa" w:w="5976"/>
            <w:shd w:fill="F3F5F4"/>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How may the homestead and shares be sold, transferred, inherited or separated? Who has first-refusal or approval rights? How is value determined?</w:t>
            </w:r>
          </w:p>
        </w:tc>
      </w:tr>
      <w:tr>
        <w:trPr>
          <w:cantSplit/>
        </w:trPr>
        <w:tc>
          <w:tcPr>
            <w:tcW w:type="dxa" w:w="3240"/>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color w:val="243333"/>
                <w:sz w:val="17"/>
              </w:rPr>
              <w:t>Wellness, employment and commercial agreements where applicable</w:t>
            </w:r>
          </w:p>
        </w:tc>
        <w:tc>
          <w:tcPr>
            <w:tcW w:type="dxa" w:w="5976"/>
            <w:vAlign w:val="top"/>
            <w:tcMar>
              <w:top w:w="75" w:type="dxa"/>
              <w:start w:w="90" w:type="dxa"/>
              <w:bottom w:w="75" w:type="dxa"/>
              <w:end w:w="90" w:type="dxa"/>
            </w:tcMar>
            <w:tcBorders>
              <w:top w:val="single" w:sz="3" w:color="D7DEDC"/>
              <w:left w:val="single" w:sz="3" w:color="D7DEDC"/>
              <w:bottom w:val="single" w:sz="3" w:color="D7DEDC"/>
              <w:right w:val="single" w:sz="3" w:color="D7DEDC"/>
            </w:tcBorders>
          </w:tcPr>
          <w:p>
            <w:pPr>
              <w:spacing w:after="0"/>
            </w:pPr>
            <w:r>
              <w:rPr>
                <w:rFonts w:ascii="Liberation Sans" w:hAnsi="Liberation Sans" w:eastAsia="Liberation Sans"/>
                <w:b w:val="0"/>
                <w:color w:val="243333"/>
                <w:sz w:val="17"/>
              </w:rPr>
              <w:t>What qualifications, insurance, consent, compensation, product, facility and liability terms apply to the household’s specific participation?</w:t>
            </w:r>
          </w:p>
        </w:tc>
      </w:tr>
    </w:tbl>
    <w:p>
      <w:pPr>
        <w:pStyle w:val="Heading2"/>
      </w:pPr>
      <w:r>
        <w:t>Independent advice</w:t>
      </w:r>
    </w:p>
    <w:p>
      <w:r>
        <w:rPr>
          <w:rFonts w:ascii="Liberation Sans" w:hAnsi="Liberation Sans" w:eastAsia="Liberation Sans"/>
          <w:i w:val="0"/>
        </w:rPr>
        <w:t>PermOasis counsel represents the project, not an individual founding household. Each household should be free to retain its own Canadian lawyer and other advisers. Where this package conflicts with executed legal documents, the executed documents govern.</w:t>
      </w:r>
    </w:p>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20"/>
              </w:rPr>
              <w:t>Ask difficult questions while everyone is still excited to build together. Clarity is not a lack of trust. It is the foundation that makes long-term trust possible.</w:t>
            </w:r>
          </w:p>
        </w:tc>
      </w:tr>
    </w:tbl>
    <w:p>
      <w:pPr>
        <w:spacing w:after="0"/>
      </w:pPr>
    </w:p>
    <w:p>
      <w:pPr>
        <w:pStyle w:val="Heading1"/>
        <w:pageBreakBefore/>
      </w:pPr>
      <w:r>
        <w:rPr>
          <w:rFonts w:ascii="Liberation Serif" w:hAnsi="Liberation Serif" w:eastAsia="Liberation Serif"/>
          <w:b/>
          <w:color w:val="0B686E"/>
          <w:sz w:val="38"/>
        </w:rPr>
        <w:t>22. The First Five Will See Themselves Everywhere</w:t>
      </w:r>
    </w:p>
    <w:p>
      <w:pPr>
        <w:pStyle w:val="Deck"/>
        <w:spacing w:after="160"/>
      </w:pPr>
      <w:r>
        <w:t>The opportunity is not simply to arrive early. It is to matter early.</w:t>
      </w:r>
    </w:p>
    <w:p>
      <w:r>
        <w:rPr>
          <w:rFonts w:ascii="Liberation Sans" w:hAnsi="Liberation Sans" w:eastAsia="Liberation Sans"/>
          <w:i w:val="0"/>
        </w:rPr>
        <w:t>Most people discover meaningful places after the roads are finished, the buildings are built, the culture is established and the opportunity has already become expensive. The founding households begin before that point.</w:t>
      </w:r>
    </w:p>
    <w:p>
      <w:r>
        <w:rPr>
          <w:rFonts w:ascii="Liberation Sans" w:hAnsi="Liberation Sans" w:eastAsia="Liberation Sans"/>
          <w:i w:val="0"/>
        </w:rPr>
        <w:t>Years from now, a founder may walk through the market and recognize a product line that began at their kitchen table. They may pass a mature tree preserved because they spoke up during site planning. They may watch a visiting healer lead a retreat beside a garden that once existed only as a sketch. They may sit in a dining room while guests eat food grown by neighbours who were once strangers.</w:t>
      </w:r>
    </w:p>
    <w:p>
      <w:r>
        <w:rPr>
          <w:rFonts w:ascii="Liberation Sans" w:hAnsi="Liberation Sans" w:eastAsia="Liberation Sans"/>
          <w:i w:val="0"/>
        </w:rPr>
        <w:t>Their fingerprints will not be confined to their own five acres. They will appear in the standards, systems, paths, businesses, meals, friendships and stories that grew around them.</w:t>
      </w:r>
    </w:p>
    <w:p>
      <w:r>
        <w:rPr>
          <w:rFonts w:ascii="Liberation Sans" w:hAnsi="Liberation Sans" w:eastAsia="Liberation Sans"/>
          <w:i w:val="0"/>
        </w:rPr>
        <w:t>That is the rare part of the offer. The land is real. The proposed equity is meaningful. The commercial opportunity matters. But the deepest value is the chance to point somewhere on the map years from now and know that your household helped make it possible.</w:t>
      </w:r>
    </w:p>
    <w:tbl>
      <w:tblPr>
        <w:tblW w:type="auto" w:w="0"/>
        <w:jc w:val="center"/>
        <w:tblLayout w:type="fixed"/>
        <w:tblLook w:firstColumn="1" w:firstRow="1" w:lastColumn="0" w:lastRow="0" w:noHBand="0" w:noVBand="1" w:val="04A0"/>
      </w:tblPr>
      <w:tblGrid>
        <w:gridCol w:w="9576"/>
      </w:tblGrid>
      <w:tr>
        <w:tc>
          <w:tcPr>
            <w:tcW w:type="dxa" w:w="10166"/>
            <w:shd w:fill="EAF6F5"/>
            <w:tcMar>
              <w:top w:w="120" w:type="dxa"/>
              <w:start w:w="150" w:type="dxa"/>
              <w:bottom w:w="120" w:type="dxa"/>
              <w:end w:w="150" w:type="dxa"/>
            </w:tcMar>
            <w:tcBorders>
              <w:top w:val="single" w:sz="8" w:color="1598A3"/>
              <w:left w:val="single" w:sz="8" w:color="1598A3"/>
              <w:bottom w:val="single" w:sz="8" w:color="1598A3"/>
              <w:right w:val="single" w:sz="8" w:color="1598A3"/>
            </w:tcBorders>
          </w:tcPr>
          <w:p>
            <w:pPr>
              <w:spacing w:after="0"/>
              <w:jc w:val="center"/>
            </w:pPr>
            <w:r>
              <w:rPr>
                <w:rFonts w:ascii="Liberation Sans" w:hAnsi="Liberation Sans" w:eastAsia="Liberation Sans"/>
                <w:b/>
                <w:i w:val="0"/>
                <w:color w:val="0B686E"/>
                <w:sz w:val="24"/>
              </w:rPr>
              <w:t>Five households. Five private beginnings. One place that can become larger than any of them could build alone.</w:t>
            </w:r>
          </w:p>
        </w:tc>
      </w:tr>
    </w:tbl>
    <w:p>
      <w:pPr>
        <w:spacing w:after="0"/>
      </w:pPr>
    </w:p>
    <w:p>
      <w:pPr>
        <w:spacing w:before="160"/>
        <w:jc w:val="center"/>
      </w:pPr>
      <w:r>
        <w:rPr>
          <w:rFonts w:ascii="Liberation Sans" w:hAnsi="Liberation Sans" w:eastAsia="Liberation Sans"/>
          <w:b/>
          <w:color w:val="0B686E"/>
          <w:sz w:val="20"/>
        </w:rPr>
        <w:t>Next step: questions, self-assessment, formal application and the $250 formal-review deposit.</w:t>
      </w:r>
    </w:p>
    <w:p>
      <w:pPr>
        <w:jc w:val="center"/>
      </w:pPr>
      <w:r>
        <w:rPr>
          <w:rFonts w:ascii="Liberation Sans" w:hAnsi="Liberation Sans" w:eastAsia="Liberation Sans"/>
          <w:color w:val="748B58"/>
          <w:sz w:val="18"/>
        </w:rPr>
        <w:t>permoasisretreat.com  |  tyler@permoasisretreat.com  |  New Brunswick, Canada</w:t>
      </w:r>
    </w:p>
    <w:p>
      <w:pPr>
        <w:jc w:val="center"/>
      </w:pPr>
      <w:r>
        <w:rPr>
          <w:rFonts w:ascii="Liberation Sans" w:hAnsi="Liberation Sans" w:eastAsia="Liberation Sans"/>
          <w:i/>
          <w:color w:val="5D6A69"/>
          <w:sz w:val="18"/>
        </w:rPr>
        <w:t>Acceptance begins due diligence. It does not end it.</w:t>
      </w:r>
    </w:p>
    <w:p>
      <w:pPr>
        <w:pStyle w:val="Heading1"/>
        <w:keepNext/>
        <w:pageBreakBefore/>
      </w:pPr>
      <w:r>
        <w:t>Appendix A: Founding Five Frequently Asked Questions</w:t>
      </w:r>
    </w:p>
    <w:p>
      <w:pPr>
        <w:pStyle w:val="Deck"/>
        <w:keepNext w:val="0"/>
      </w:pPr>
      <w:r>
        <w:t>Plain-language answers to the questions most households should ask first</w:t>
      </w:r>
    </w:p>
    <w:p>
      <w:pPr>
        <w:pStyle w:val="Heading2"/>
        <w:pageBreakBefore w:val="0"/>
      </w:pPr>
      <w:r>
        <w:t>The Basics</w:t>
      </w:r>
    </w:p>
    <w:p>
      <w:pPr>
        <w:pStyle w:val="Heading3"/>
        <w:spacing w:before="140"/>
      </w:pPr>
      <w:r>
        <w:rPr>
          <w:rFonts w:ascii="Liberation Serif" w:hAnsi="Liberation Serif" w:eastAsia="Liberation Serif"/>
          <w:b/>
          <w:color w:val="748B58"/>
          <w:sz w:val="25"/>
        </w:rPr>
        <w:t>Is PermOasis Retreat already built?</w:t>
      </w:r>
    </w:p>
    <w:p>
      <w:r>
        <w:rPr>
          <w:rFonts w:ascii="Liberation Sans" w:hAnsi="Liberation Sans" w:eastAsia="Liberation Sans"/>
          <w:i w:val="0"/>
        </w:rPr>
        <w:t>No. PermOasis remains in the founding and property-search stage. The model, criteria, website and application process exist, but the final land, parcel layout, approvals, budgets and binding agreements are not yet complete.</w:t>
      </w:r>
    </w:p>
    <w:p>
      <w:pPr>
        <w:pStyle w:val="Heading3"/>
        <w:spacing w:before="140"/>
      </w:pPr>
      <w:r>
        <w:rPr>
          <w:rFonts w:ascii="Liberation Serif" w:hAnsi="Liberation Serif" w:eastAsia="Liberation Serif"/>
          <w:b/>
          <w:color w:val="748B58"/>
          <w:sz w:val="25"/>
        </w:rPr>
        <w:t>Is a specific property final?</w:t>
      </w:r>
    </w:p>
    <w:p>
      <w:r>
        <w:rPr>
          <w:rFonts w:ascii="Liberation Sans" w:hAnsi="Liberation Sans" w:eastAsia="Liberation Sans"/>
          <w:i w:val="0"/>
        </w:rPr>
        <w:t>No property is final until it passes due diligence and closes. Listings may be evaluated without becoming the project.</w:t>
      </w:r>
    </w:p>
    <w:p>
      <w:pPr>
        <w:pStyle w:val="Heading3"/>
        <w:spacing w:before="140"/>
      </w:pPr>
      <w:r>
        <w:rPr>
          <w:rFonts w:ascii="Liberation Serif" w:hAnsi="Liberation Serif" w:eastAsia="Liberation Serif"/>
          <w:b/>
          <w:color w:val="748B58"/>
          <w:sz w:val="25"/>
        </w:rPr>
        <w:t>What does the $95,000 buy?</w:t>
      </w:r>
    </w:p>
    <w:p>
      <w:r>
        <w:rPr>
          <w:rFonts w:ascii="Liberation Sans" w:hAnsi="Liberation Sans" w:eastAsia="Liberation Sans"/>
          <w:i w:val="0"/>
        </w:rPr>
        <w:t>The intended package combines an approximately five-acre deeded homestead, a proposed 5% interest in PermOasis Retreat Ltd., legal access, thoughtful site placement and connection to shared systems and economic opportunities, subject to the final property and agreements.</w:t>
      </w:r>
    </w:p>
    <w:p>
      <w:pPr>
        <w:pStyle w:val="Heading3"/>
        <w:spacing w:before="140"/>
      </w:pPr>
      <w:r>
        <w:rPr>
          <w:rFonts w:ascii="Liberation Serif" w:hAnsi="Liberation Serif" w:eastAsia="Liberation Serif"/>
          <w:b/>
          <w:color w:val="748B58"/>
          <w:sz w:val="25"/>
        </w:rPr>
        <w:t>Does the $95,000 include a house?</w:t>
      </w:r>
    </w:p>
    <w:p>
      <w:r>
        <w:rPr>
          <w:rFonts w:ascii="Liberation Sans" w:hAnsi="Liberation Sans" w:eastAsia="Liberation Sans"/>
          <w:i w:val="0"/>
        </w:rPr>
        <w:t>No. The household is responsible for designing, financing, permitting and building or purchasing its own dwelling.</w:t>
      </w:r>
    </w:p>
    <w:p>
      <w:pPr>
        <w:pStyle w:val="Heading3"/>
        <w:spacing w:before="140"/>
      </w:pPr>
      <w:r>
        <w:rPr>
          <w:rFonts w:ascii="Liberation Serif" w:hAnsi="Liberation Serif" w:eastAsia="Liberation Serif"/>
          <w:b/>
          <w:color w:val="748B58"/>
          <w:sz w:val="25"/>
        </w:rPr>
        <w:t>Will every parcel be exactly five acres?</w:t>
      </w:r>
    </w:p>
    <w:p>
      <w:r>
        <w:rPr>
          <w:rFonts w:ascii="Liberation Sans" w:hAnsi="Liberation Sans" w:eastAsia="Liberation Sans"/>
          <w:i w:val="0"/>
        </w:rPr>
        <w:t>Approximately. Final size, shape and location depend on the selected land, survey, subdivision, access, environmental constraints and legal structure.</w:t>
      </w:r>
    </w:p>
    <w:p>
      <w:pPr>
        <w:pStyle w:val="Heading3"/>
        <w:spacing w:before="140"/>
      </w:pPr>
      <w:r>
        <w:rPr>
          <w:rFonts w:ascii="Liberation Serif" w:hAnsi="Liberation Serif" w:eastAsia="Liberation Serif"/>
          <w:b/>
          <w:color w:val="748B58"/>
          <w:sz w:val="25"/>
        </w:rPr>
        <w:t>What does 5% equity mean?</w:t>
      </w:r>
    </w:p>
    <w:p>
      <w:r>
        <w:rPr>
          <w:rFonts w:ascii="Liberation Sans" w:hAnsi="Liberation Sans" w:eastAsia="Liberation Sans"/>
          <w:i w:val="0"/>
        </w:rPr>
        <w:t>It is proposed ownership in PermOasis Retreat Ltd. under the final share class and shareholder agreement. It is not 5% of each sale, a salary, control over every decision, a promised dividend or guaranteed liquidity.</w:t>
      </w:r>
    </w:p>
    <w:p>
      <w:pPr>
        <w:pStyle w:val="Heading3"/>
        <w:spacing w:before="140"/>
      </w:pPr>
      <w:r>
        <w:rPr>
          <w:rFonts w:ascii="Liberation Serif" w:hAnsi="Liberation Serif" w:eastAsia="Liberation Serif"/>
          <w:b/>
          <w:color w:val="748B58"/>
          <w:sz w:val="25"/>
        </w:rPr>
        <w:t>Will Tyler retain control?</w:t>
      </w:r>
    </w:p>
    <w:p>
      <w:r>
        <w:rPr>
          <w:rFonts w:ascii="Liberation Sans" w:hAnsi="Liberation Sans" w:eastAsia="Liberation Sans"/>
          <w:i w:val="0"/>
        </w:rPr>
        <w:t>The intended structure gives each founding household meaningful minority ownership while Tyler remains the controlling shareholder and responsible executive. Final voting and reserved matters must be documented.</w:t>
      </w:r>
    </w:p>
    <w:p>
      <w:pPr>
        <w:pStyle w:val="Heading3"/>
        <w:spacing w:before="140"/>
      </w:pPr>
      <w:r>
        <w:rPr>
          <w:rFonts w:ascii="Liberation Serif" w:hAnsi="Liberation Serif" w:eastAsia="Liberation Serif"/>
          <w:b/>
          <w:color w:val="748B58"/>
          <w:sz w:val="25"/>
        </w:rPr>
        <w:t>How are large funds protected?</w:t>
      </w:r>
    </w:p>
    <w:p>
      <w:r>
        <w:rPr>
          <w:rFonts w:ascii="Liberation Sans" w:hAnsi="Liberation Sans" w:eastAsia="Liberation Sans"/>
          <w:i w:val="0"/>
        </w:rPr>
        <w:t>The current direction is a $250 non-refundable formal-review deposit, credited to the total if accepted, followed by $94,750 through the transaction lawyer under written trust and closing instructions after property-specific review.</w:t>
      </w:r>
    </w:p>
    <w:p>
      <w:pPr>
        <w:pStyle w:val="Heading2"/>
      </w:pPr>
      <w:r>
        <w:t>Money, Work and Boundaries</w:t>
      </w:r>
    </w:p>
    <w:p>
      <w:pPr>
        <w:pStyle w:val="Heading3"/>
        <w:spacing w:before="140"/>
      </w:pPr>
      <w:r>
        <w:rPr>
          <w:rFonts w:ascii="Liberation Serif" w:hAnsi="Liberation Serif" w:eastAsia="Liberation Serif"/>
          <w:b/>
          <w:color w:val="748B58"/>
          <w:sz w:val="25"/>
        </w:rPr>
        <w:t>What happens if the founding transaction does not close?</w:t>
      </w:r>
    </w:p>
    <w:p>
      <w:r>
        <w:rPr>
          <w:rFonts w:ascii="Liberation Sans" w:hAnsi="Liberation Sans" w:eastAsia="Liberation Sans"/>
          <w:i w:val="0"/>
        </w:rPr>
        <w:t>The $94,750 is intended to be returned under the written trust terms rather than used as ordinary operating cash. The exact conditions must appear in the final instructions.</w:t>
      </w:r>
    </w:p>
    <w:p>
      <w:pPr>
        <w:pStyle w:val="Heading3"/>
        <w:spacing w:before="140"/>
      </w:pPr>
      <w:r>
        <w:rPr>
          <w:rFonts w:ascii="Liberation Serif" w:hAnsi="Liberation Serif" w:eastAsia="Liberation Serif"/>
          <w:b/>
          <w:color w:val="748B58"/>
          <w:sz w:val="25"/>
        </w:rPr>
        <w:t>Can founders operate Airbnb cabins on their parcels?</w:t>
      </w:r>
    </w:p>
    <w:p>
      <w:r>
        <w:rPr>
          <w:rFonts w:ascii="Liberation Sans" w:hAnsi="Liberation Sans" w:eastAsia="Liberation Sans"/>
          <w:i w:val="0"/>
        </w:rPr>
        <w:t>No. Independent commercial short-term rentals from the private homesteads are not part of the model. Guest accommodation remains inside the coordinated PermOasis hospitality system.</w:t>
      </w:r>
    </w:p>
    <w:p>
      <w:pPr>
        <w:pStyle w:val="Heading3"/>
        <w:spacing w:before="140"/>
      </w:pPr>
      <w:r>
        <w:rPr>
          <w:rFonts w:ascii="Liberation Serif" w:hAnsi="Liberation Serif" w:eastAsia="Liberation Serif"/>
          <w:b/>
          <w:color w:val="748B58"/>
          <w:sz w:val="25"/>
        </w:rPr>
        <w:t>Can founders run other businesses?</w:t>
      </w:r>
    </w:p>
    <w:p>
      <w:r>
        <w:rPr>
          <w:rFonts w:ascii="Liberation Sans" w:hAnsi="Liberation Sans" w:eastAsia="Liberation Sans"/>
          <w:i w:val="0"/>
        </w:rPr>
        <w:t>Yes, compatible lawful household enterprises are encouraged. Activities affecting traffic, noise, utilities, neighbours, safety, insurance or the PermOasis brand may require coordination or approval.</w:t>
      </w:r>
    </w:p>
    <w:p>
      <w:pPr>
        <w:pStyle w:val="Heading3"/>
        <w:spacing w:before="140"/>
      </w:pPr>
      <w:r>
        <w:rPr>
          <w:rFonts w:ascii="Liberation Serif" w:hAnsi="Liberation Serif" w:eastAsia="Liberation Serif"/>
          <w:b/>
          <w:color w:val="748B58"/>
          <w:sz w:val="25"/>
        </w:rPr>
        <w:t>Is work for PermOasis required?</w:t>
      </w:r>
    </w:p>
    <w:p>
      <w:r>
        <w:rPr>
          <w:rFonts w:ascii="Liberation Sans" w:hAnsi="Liberation Sans" w:eastAsia="Liberation Sans"/>
          <w:i w:val="0"/>
        </w:rPr>
        <w:t>No. A founder is not an employee by default. Households should have an income plan that does not depend on an immediate PermOasis job.</w:t>
      </w:r>
    </w:p>
    <w:p>
      <w:pPr>
        <w:pStyle w:val="Heading3"/>
        <w:spacing w:before="140"/>
      </w:pPr>
      <w:r>
        <w:rPr>
          <w:rFonts w:ascii="Liberation Serif" w:hAnsi="Liberation Serif" w:eastAsia="Liberation Serif"/>
          <w:b/>
          <w:color w:val="748B58"/>
          <w:sz w:val="25"/>
        </w:rPr>
        <w:t>Will founders get the first chance at jobs?</w:t>
      </w:r>
    </w:p>
    <w:p>
      <w:r>
        <w:rPr>
          <w:rFonts w:ascii="Liberation Sans" w:hAnsi="Liberation Sans" w:eastAsia="Liberation Sans"/>
          <w:i w:val="0"/>
        </w:rPr>
        <w:t>The current policy is to present direct PermOasis jobs to founding households before outside recruitment. Roles still depend on qualifications, suitability, reliability, performance and business need.</w:t>
      </w:r>
    </w:p>
    <w:p>
      <w:pPr>
        <w:pStyle w:val="Heading3"/>
        <w:spacing w:before="140"/>
      </w:pPr>
      <w:r>
        <w:rPr>
          <w:rFonts w:ascii="Liberation Serif" w:hAnsi="Liberation Serif" w:eastAsia="Liberation Serif"/>
          <w:b/>
          <w:color w:val="748B58"/>
          <w:sz w:val="25"/>
        </w:rPr>
        <w:t>What will PermOasis jobs pay?</w:t>
      </w:r>
    </w:p>
    <w:p>
      <w:r>
        <w:rPr>
          <w:rFonts w:ascii="Liberation Sans" w:hAnsi="Liberation Sans" w:eastAsia="Liberation Sans"/>
          <w:i w:val="0"/>
        </w:rPr>
        <w:t>Direct employment is intended to pay a living wage rather than minimum wage, subject to the final role, business finances and applicable law.</w:t>
      </w:r>
    </w:p>
    <w:p>
      <w:pPr>
        <w:pStyle w:val="Heading3"/>
        <w:spacing w:before="140"/>
      </w:pPr>
      <w:r>
        <w:rPr>
          <w:rFonts w:ascii="Liberation Serif" w:hAnsi="Liberation Serif" w:eastAsia="Liberation Serif"/>
          <w:b/>
          <w:color w:val="748B58"/>
          <w:sz w:val="25"/>
        </w:rPr>
        <w:t>What is the market plan?</w:t>
      </w:r>
    </w:p>
    <w:p>
      <w:r>
        <w:rPr>
          <w:rFonts w:ascii="Liberation Sans" w:hAnsi="Liberation Sans" w:eastAsia="Liberation Sans"/>
          <w:i w:val="0"/>
        </w:rPr>
        <w:t>PermOasis requires a practical temporary market in Phase 1 so Sweetlife Flora, founder goods, local products, pickup, fulfillment and early food service can begin before a permanent building is justified. A proper permanent market, preferably ICF if viable, begins no earlier than Phase 2. Shipping containers support utilities, washrooms, office or check-in, storage and workshop functions. They are not the permanent market.</w:t>
      </w:r>
    </w:p>
    <w:p>
      <w:pPr>
        <w:pStyle w:val="Heading3"/>
      </w:pPr>
      <w:r>
        <w:t>When do the first guest cabins open?</w:t>
      </w:r>
    </w:p>
    <w:p>
      <w:pPr/>
      <w:r>
        <w:t>The first simple guest cabins are part of Phase 1. They are intended to begin generating revenue while the property is still being built, helping support the permanent market, greenhouse, regenerative systems, retreat amenities and later guest capacity. Final cabin count, design and opening date depend on the selected land, approvals, budget and construction progress.</w:t>
      </w:r>
    </w:p>
    <w:p>
      <w:pPr>
        <w:pStyle w:val="Heading3"/>
        <w:spacing w:before="140"/>
      </w:pPr>
      <w:r>
        <w:rPr>
          <w:rFonts w:ascii="Liberation Serif" w:hAnsi="Liberation Serif" w:eastAsia="Liberation Serif"/>
          <w:b/>
          <w:color w:val="748B58"/>
          <w:sz w:val="25"/>
        </w:rPr>
        <w:t>What is the greenhouse attached to the market for?</w:t>
      </w:r>
    </w:p>
    <w:p>
      <w:r>
        <w:rPr>
          <w:rFonts w:ascii="Liberation Sans" w:hAnsi="Liberation Sans" w:eastAsia="Liberation Sans"/>
          <w:i w:val="0"/>
        </w:rPr>
        <w:t>It is intended as a customer-facing plant sales, demonstration and workshop space. Production growing will be located separately.</w:t>
      </w:r>
    </w:p>
    <w:p>
      <w:pPr>
        <w:pStyle w:val="Heading2"/>
      </w:pPr>
      <w:r>
        <w:t>The Destination, Governance and Exit</w:t>
      </w:r>
    </w:p>
    <w:p>
      <w:pPr>
        <w:pStyle w:val="Heading3"/>
        <w:spacing w:before="140"/>
      </w:pPr>
      <w:r>
        <w:rPr>
          <w:rFonts w:ascii="Liberation Serif" w:hAnsi="Liberation Serif" w:eastAsia="Liberation Serif"/>
          <w:b/>
          <w:color w:val="748B58"/>
          <w:sz w:val="25"/>
        </w:rPr>
        <w:t>What does “world-class healing destination” mean?</w:t>
      </w:r>
    </w:p>
    <w:p>
      <w:r>
        <w:rPr>
          <w:rFonts w:ascii="Liberation Sans" w:hAnsi="Liberation Sans" w:eastAsia="Liberation Sans"/>
          <w:i w:val="0"/>
        </w:rPr>
        <w:t>It is the standard being pursued. The long-term goal is a carefully curated destination hosting respected practitioners, teachers and chefs from Canada and abroad, while creating opportunities for qualified resident talent. It is not a claim that those facilities or partnerships exist today.</w:t>
      </w:r>
    </w:p>
    <w:p>
      <w:pPr>
        <w:pStyle w:val="Heading3"/>
        <w:spacing w:before="140"/>
      </w:pPr>
      <w:r>
        <w:rPr>
          <w:rFonts w:ascii="Liberation Serif" w:hAnsi="Liberation Serif" w:eastAsia="Liberation Serif"/>
          <w:b/>
          <w:color w:val="748B58"/>
          <w:sz w:val="25"/>
        </w:rPr>
        <w:t>Is PermOasis a medical or mental-health facility?</w:t>
      </w:r>
    </w:p>
    <w:p>
      <w:r>
        <w:rPr>
          <w:rFonts w:ascii="Liberation Sans" w:hAnsi="Liberation Sans" w:eastAsia="Liberation Sans"/>
          <w:i w:val="0"/>
        </w:rPr>
        <w:t>No. Wellness programming will not replace emergency, medical, psychiatric or regulated care. Programs must operate within lawful scope, qualifications, consent, insurance and referral boundaries.</w:t>
      </w:r>
    </w:p>
    <w:p>
      <w:pPr>
        <w:pStyle w:val="Heading3"/>
        <w:spacing w:before="140"/>
      </w:pPr>
      <w:r>
        <w:rPr>
          <w:rFonts w:ascii="Liberation Serif" w:hAnsi="Liberation Serif" w:eastAsia="Liberation Serif"/>
          <w:b/>
          <w:color w:val="748B58"/>
          <w:sz w:val="25"/>
        </w:rPr>
        <w:t>How much influence do founders have?</w:t>
      </w:r>
    </w:p>
    <w:p>
      <w:r>
        <w:rPr>
          <w:rFonts w:ascii="Liberation Sans" w:hAnsi="Liberation Sans" w:eastAsia="Liberation Sans"/>
          <w:i w:val="0"/>
        </w:rPr>
        <w:t>Founders are intended to have structured input on shared matters affecting them and the rights defined by the final shareholder documents. Responsible management retains authority over ordinary company operations.</w:t>
      </w:r>
    </w:p>
    <w:p>
      <w:pPr>
        <w:pStyle w:val="Heading3"/>
        <w:spacing w:before="140"/>
      </w:pPr>
      <w:r>
        <w:rPr>
          <w:rFonts w:ascii="Liberation Serif" w:hAnsi="Liberation Serif" w:eastAsia="Liberation Serif"/>
          <w:b/>
          <w:color w:val="748B58"/>
          <w:sz w:val="25"/>
        </w:rPr>
        <w:t>Is the community consensus-run?</w:t>
      </w:r>
    </w:p>
    <w:p>
      <w:r>
        <w:rPr>
          <w:rFonts w:ascii="Liberation Sans" w:hAnsi="Liberation Sans" w:eastAsia="Liberation Sans"/>
          <w:i w:val="0"/>
        </w:rPr>
        <w:t>No. Consensus is useful when available, but unanimity on every decision would make the project unworkable. Authority is divided among households, management and shareholders according to the issue and legal documents.</w:t>
      </w:r>
    </w:p>
    <w:p>
      <w:pPr>
        <w:pStyle w:val="Heading3"/>
        <w:spacing w:before="140"/>
      </w:pPr>
      <w:r>
        <w:rPr>
          <w:rFonts w:ascii="Liberation Serif" w:hAnsi="Liberation Serif" w:eastAsia="Liberation Serif"/>
          <w:b/>
          <w:color w:val="748B58"/>
          <w:sz w:val="25"/>
        </w:rPr>
        <w:t>Can a founder sell later?</w:t>
      </w:r>
    </w:p>
    <w:p>
      <w:r>
        <w:rPr>
          <w:rFonts w:ascii="Liberation Sans" w:hAnsi="Liberation Sans" w:eastAsia="Liberation Sans"/>
          <w:i w:val="0"/>
        </w:rPr>
        <w:t>The deeded homestead and shares are intended to have separate exit, valuation, transfer and succession rules. These may include notice, rights of first refusal, approved-buyer requirements and separate valuations.</w:t>
      </w:r>
    </w:p>
    <w:p>
      <w:pPr>
        <w:pStyle w:val="Heading3"/>
        <w:spacing w:before="140"/>
      </w:pPr>
      <w:r>
        <w:rPr>
          <w:rFonts w:ascii="Liberation Serif" w:hAnsi="Liberation Serif" w:eastAsia="Liberation Serif"/>
          <w:b/>
          <w:color w:val="748B58"/>
          <w:sz w:val="25"/>
        </w:rPr>
        <w:t>Are dividends promised?</w:t>
      </w:r>
    </w:p>
    <w:p>
      <w:r>
        <w:rPr>
          <w:rFonts w:ascii="Liberation Sans" w:hAnsi="Liberation Sans" w:eastAsia="Liberation Sans"/>
          <w:i w:val="0"/>
        </w:rPr>
        <w:t>No.</w:t>
      </w:r>
    </w:p>
    <w:p>
      <w:pPr>
        <w:pStyle w:val="Heading3"/>
        <w:spacing w:before="140"/>
      </w:pPr>
      <w:r>
        <w:rPr>
          <w:rFonts w:ascii="Liberation Serif" w:hAnsi="Liberation Serif" w:eastAsia="Liberation Serif"/>
          <w:b/>
          <w:color w:val="748B58"/>
          <w:sz w:val="25"/>
        </w:rPr>
        <w:t>Is an annual share buyback promised?</w:t>
      </w:r>
    </w:p>
    <w:p>
      <w:r>
        <w:rPr>
          <w:rFonts w:ascii="Liberation Sans" w:hAnsi="Liberation Sans" w:eastAsia="Liberation Sans"/>
          <w:i w:val="0"/>
        </w:rPr>
        <w:t>No. A voluntary rebalancing or repurchase concept may be explored, but it exists only if the final shareholder agreement creates it. No annual liquidity or payment is promised.</w:t>
      </w:r>
    </w:p>
    <w:p>
      <w:pPr>
        <w:pStyle w:val="Heading3"/>
        <w:spacing w:before="140"/>
      </w:pPr>
      <w:r>
        <w:rPr>
          <w:rFonts w:ascii="Liberation Serif" w:hAnsi="Liberation Serif" w:eastAsia="Liberation Serif"/>
          <w:b/>
          <w:color w:val="748B58"/>
          <w:sz w:val="25"/>
        </w:rPr>
        <w:t>Will the market guarantee customers for founder businesses?</w:t>
      </w:r>
    </w:p>
    <w:p>
      <w:r>
        <w:rPr>
          <w:rFonts w:ascii="Liberation Sans" w:hAnsi="Liberation Sans" w:eastAsia="Liberation Sans"/>
          <w:i w:val="0"/>
        </w:rPr>
        <w:t>No. The market, Sweetlife Flora, workshops, guests and fulfillment can create routes to customers. They do not guarantee sales, income or profit.</w:t>
      </w:r>
    </w:p>
    <w:p>
      <w:pPr>
        <w:pStyle w:val="Heading2"/>
      </w:pPr>
      <w:r>
        <w:t>Fit and Next Steps</w:t>
      </w:r>
    </w:p>
    <w:p>
      <w:pPr>
        <w:pStyle w:val="Heading3"/>
        <w:spacing w:before="140"/>
      </w:pPr>
      <w:r>
        <w:rPr>
          <w:rFonts w:ascii="Liberation Serif" w:hAnsi="Liberation Serif" w:eastAsia="Liberation Serif"/>
          <w:b/>
          <w:color w:val="748B58"/>
          <w:sz w:val="25"/>
        </w:rPr>
        <w:t>What kind of household is unlikely to fit?</w:t>
      </w:r>
    </w:p>
    <w:p>
      <w:r>
        <w:rPr>
          <w:rFonts w:ascii="Liberation Sans" w:hAnsi="Liberation Sans" w:eastAsia="Liberation Sans"/>
          <w:i w:val="0"/>
        </w:rPr>
        <w:t>Someone expecting a completed home for $95,000, guaranteed income or appreciation, a passive investment, control over everyone else, unrestricted commercial guest rentals or a project free from construction, delay, maintenance and uncertainty.</w:t>
      </w:r>
    </w:p>
    <w:p>
      <w:pPr>
        <w:pStyle w:val="Heading3"/>
        <w:spacing w:before="140"/>
      </w:pPr>
      <w:r>
        <w:rPr>
          <w:rFonts w:ascii="Liberation Serif" w:hAnsi="Liberation Serif" w:eastAsia="Liberation Serif"/>
          <w:b/>
          <w:color w:val="748B58"/>
          <w:sz w:val="25"/>
        </w:rPr>
        <w:t>What should we do before applying?</w:t>
      </w:r>
    </w:p>
    <w:p>
      <w:r>
        <w:rPr>
          <w:rFonts w:ascii="Liberation Sans" w:hAnsi="Liberation Sans" w:eastAsia="Liberation Sans"/>
          <w:i w:val="0"/>
        </w:rPr>
        <w:t>Read the full package, discuss the decision as a household, assess housing and income capacity, list unresolved concerns and determine which issues require a lawyer, accountant, lender, insurer or other adviser.</w:t>
      </w:r>
    </w:p>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19"/>
              </w:rPr>
              <w:t>This FAQ simplifies the model. The complete Information Package and final legal documents govern the decision.</w:t>
            </w:r>
          </w:p>
        </w:tc>
      </w:tr>
    </w:tbl>
    <w:p>
      <w:pPr>
        <w:spacing w:after="0"/>
      </w:pPr>
    </w:p>
    <w:p>
      <w:pPr>
        <w:pStyle w:val="Heading1"/>
        <w:keepNext/>
        <w:pageBreakBefore/>
      </w:pPr>
      <w:r>
        <w:t>Appendix B: Founding Household Readiness Workbook</w:t>
      </w:r>
    </w:p>
    <w:p>
      <w:pPr>
        <w:pStyle w:val="Deck"/>
        <w:keepNext/>
      </w:pPr>
      <w:r>
        <w:t>A private household worksheet to complete before formal review</w:t>
      </w:r>
    </w:p>
    <w:p>
      <w:pPr>
        <w:keepNext/>
      </w:pPr>
      <w:r>
        <w:t>Complete this worksheet separately, then compare answers as a household. It is not scored automatically and does not replace independent advice.</w:t>
      </w:r>
    </w:p>
    <w:p>
      <w:pPr>
        <w:pStyle w:val="Heading2"/>
        <w:pageBreakBefore w:val="0"/>
      </w:pPr>
      <w:r>
        <w:t>1. Why This Life?</w:t>
      </w:r>
    </w:p>
    <w:p>
      <w:r>
        <w:rPr>
          <w:rFonts w:ascii="Liberation Sans" w:hAnsi="Liberation Sans" w:eastAsia="Liberation Sans"/>
          <w:b/>
          <w:color w:val="0B686E"/>
          <w:sz w:val="19"/>
        </w:rPr>
        <w:t>What are we moving toward, rather than merely escaping from?</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Which parts of the PermOasis model matter most to us?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Would the opportunity remain worthwhile if the retreat or market develops more slowly than imagined?</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would make us proud to say “we helped build this” ten years from now?</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2. Household and Rural Reality</w:t>
      </w:r>
    </w:p>
    <w:p>
      <w:r>
        <w:rPr>
          <w:rFonts w:ascii="Liberation Sans" w:hAnsi="Liberation Sans" w:eastAsia="Liberation Sans"/>
          <w:b/>
          <w:color w:val="0B686E"/>
          <w:sz w:val="19"/>
        </w:rPr>
        <w:t>Who will live on the homestead, and whose life will be materially affected?</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are our non-negotiable needs for schools, health care, accessibility, transportation, internet and nearby services?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How do we handle weather, insects, wildlife, mud, maintenance, construction noise and unfinished surroundings?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How much privacy and community interaction do we actually want?</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3. Financial Capacity</w:t>
      </w:r>
    </w:p>
    <w:p>
      <w:r>
        <w:rPr>
          <w:rFonts w:ascii="Liberation Sans" w:hAnsi="Liberation Sans" w:eastAsia="Liberation Sans"/>
          <w:b/>
          <w:color w:val="0B686E"/>
          <w:sz w:val="19"/>
        </w:rPr>
        <w:t>Can we commit $95,000 without destabilizing the household?</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funds remain for the home, relocation, vehicles, tools, taxes, insurance, utilities and contingencies?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emergency reserve will remain after the founding commitment and move?</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Would we remain financially stable without an immediate PermOasis job or business revenue?</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4. Housing and Timeline</w:t>
      </w:r>
    </w:p>
    <w:p>
      <w:r>
        <w:rPr>
          <w:rFonts w:ascii="Liberation Sans" w:hAnsi="Liberation Sans" w:eastAsia="Liberation Sans"/>
          <w:b/>
          <w:color w:val="0B686E"/>
          <w:sz w:val="19"/>
        </w:rPr>
        <w:t>What type of dwelling can we lawfully and realistically finance?</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How soon do we require permanent housing?</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temporary housing, if any, would we tolerate during construction?</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Which site features matter most: privacy, view, sunlight, level ground, proximity, accessibility or forest?</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5. Skills, Work and Enterprise</w:t>
      </w:r>
    </w:p>
    <w:p>
      <w:r>
        <w:rPr>
          <w:rFonts w:ascii="Liberation Sans" w:hAnsi="Liberation Sans" w:eastAsia="Liberation Sans"/>
          <w:b/>
          <w:color w:val="0B686E"/>
          <w:sz w:val="19"/>
        </w:rPr>
        <w:t>What income sources will travel with us?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goods, services, trades, professional abilities or experience could we bring?</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Which contributions would we expect to be paid, contracted or sold through separate agreements?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Are we comfortable maintaining an independent income plan rather than assuming the community will support us?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6. Boundaries and Governance</w:t>
      </w:r>
    </w:p>
    <w:p>
      <w:r>
        <w:rPr>
          <w:rFonts w:ascii="Liberation Sans" w:hAnsi="Liberation Sans" w:eastAsia="Liberation Sans"/>
          <w:b/>
          <w:color w:val="0B686E"/>
          <w:sz w:val="19"/>
        </w:rPr>
        <w:t>Are we comfortable with no independent commercial short-term rentals from the homestead?</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Can we accept that ordinary company decisions are not decided by unanimous community vote?</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How do we normally raise concerns, receive feedback and recover after disagreement?</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Can we live beside people whose beliefs, identities, routines or personalities differ from ours?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7. Exit and Change</w:t>
      </w:r>
    </w:p>
    <w:p>
      <w:r>
        <w:rPr>
          <w:rFonts w:ascii="Liberation Sans" w:hAnsi="Liberation Sans" w:eastAsia="Liberation Sans"/>
          <w:b/>
          <w:color w:val="0B686E"/>
          <w:sz w:val="19"/>
        </w:rPr>
        <w:t>What events could require us to leave: health, family, work, separation, finances or caregiving?</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What must the deed and shareholder agreement say before we can accept the risk?</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Who should inherit the land or shares if one of us dies?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Which exit, valuation or right-of-first-refusal questions must our lawyer answer?</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8. Questions We Still Need Answered</w:t>
      </w:r>
    </w:p>
    <w:p>
      <w:r>
        <w:rPr>
          <w:rFonts w:ascii="Liberation Sans" w:hAnsi="Liberation Sans" w:eastAsia="Liberation Sans"/>
          <w:b/>
          <w:color w:val="0B686E"/>
          <w:sz w:val="19"/>
        </w:rPr>
        <w:t>Questions for Tyler or the founding review process</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Questions for our lawyer</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Questions for our accountant, lender or financial adviser</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r>
        <w:rPr>
          <w:rFonts w:ascii="Liberation Sans" w:hAnsi="Liberation Sans" w:eastAsia="Liberation Sans"/>
          <w:b/>
          <w:color w:val="0B686E"/>
          <w:sz w:val="19"/>
        </w:rPr>
        <w:t>Questions for our insurer, builder, planner or other specialist</w:t>
      </w:r>
    </w:p>
    <w:tbl>
      <w:tblPr>
        <w:tblW w:type="auto" w:w="0"/>
        <w:jc w:val="center"/>
        <w:tblLayout w:type="fixed"/>
        <w:tblLook w:firstColumn="1" w:firstRow="1" w:lastColumn="0" w:lastRow="0" w:noHBand="0" w:noVBand="1" w:val="04A0"/>
      </w:tblPr>
      <w:tblGrid>
        <w:gridCol w:w="9360"/>
      </w:tblGrid>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r>
        <w:tc>
          <w:tcPr>
            <w:tcW w:type="dxa" w:w="10166"/>
            <w:tcMar>
              <w:top w:w="85" w:type="dxa"/>
              <w:start w:w="80" w:type="dxa"/>
              <w:bottom w:w="85" w:type="dxa"/>
              <w:end w:w="80" w:type="dxa"/>
            </w:tcMar>
            <w:tcBorders>
              <w:bottom w:val="single" w:sz="4" w:color="D7DEDC"/>
            </w:tcBorders>
          </w:tcPr>
          <w:p>
            <w:pPr>
              <w:spacing w:after="0"/>
            </w:pPr>
          </w:p>
        </w:tc>
      </w:tr>
    </w:tbl>
    <w:p>
      <w:pPr>
        <w:spacing w:after="0"/>
      </w:pPr>
    </w:p>
    <w:p>
      <w:pPr>
        <w:pStyle w:val="Heading2"/>
        <w:pageBreakBefore/>
      </w:pPr>
      <w:r>
        <w:t>Household Decision</w:t>
      </w:r>
    </w:p>
    <w:p>
      <w:pPr>
        <w:pStyle w:val="ListBullet"/>
        <w:spacing w:after="80"/>
        <w:ind w:left="317" w:hanging="173"/>
      </w:pPr>
      <w:r>
        <w:rPr>
          <w:rFonts w:ascii="Liberation Sans" w:hAnsi="Liberation Sans" w:eastAsia="Liberation Sans"/>
          <w:sz w:val="18"/>
        </w:rPr>
        <w:t>We are ready to continue gathering information, but not yet begin formal review.</w:t>
      </w:r>
    </w:p>
    <w:p>
      <w:pPr>
        <w:pStyle w:val="ListBullet"/>
        <w:spacing w:after="80"/>
        <w:ind w:left="317" w:hanging="173"/>
      </w:pPr>
      <w:r>
        <w:rPr>
          <w:rFonts w:ascii="Liberation Sans" w:hAnsi="Liberation Sans" w:eastAsia="Liberation Sans"/>
          <w:sz w:val="18"/>
        </w:rPr>
        <w:t>We are ready to begin formal review and understand the $250 deposit becomes non-refundable once review work starts.</w:t>
      </w:r>
    </w:p>
    <w:p>
      <w:pPr>
        <w:pStyle w:val="ListBullet"/>
        <w:spacing w:after="80"/>
        <w:ind w:left="317" w:hanging="173"/>
      </w:pPr>
      <w:r>
        <w:rPr>
          <w:rFonts w:ascii="Liberation Sans" w:hAnsi="Liberation Sans" w:eastAsia="Liberation Sans"/>
          <w:sz w:val="18"/>
        </w:rPr>
        <w:t>We are interested, but one or more financial, legal, household or lifestyle issues must be resolved first.</w:t>
      </w:r>
    </w:p>
    <w:p>
      <w:pPr>
        <w:pStyle w:val="ListBullet"/>
        <w:spacing w:after="80"/>
        <w:ind w:left="317" w:hanging="173"/>
      </w:pPr>
      <w:r>
        <w:rPr>
          <w:rFonts w:ascii="Liberation Sans" w:hAnsi="Liberation Sans" w:eastAsia="Liberation Sans"/>
          <w:sz w:val="18"/>
        </w:rPr>
        <w:t>We have decided the actual PermOasis model is not right for our household.</w:t>
      </w:r>
    </w:p>
    <w:p>
      <w:r>
        <w:rPr>
          <w:rFonts w:ascii="Liberation Sans" w:hAnsi="Liberation Sans" w:eastAsia="Liberation Sans"/>
          <w:b/>
        </w:rPr>
        <w:t>Most important condition before we could proceed:</w:t>
      </w:r>
      <w:r>
        <w:rPr>
          <w:rFonts w:ascii="Liberation Sans" w:hAnsi="Liberation Sans" w:eastAsia="Liberation Sans"/>
          <w:i w:val="0"/>
        </w:rPr>
      </w:r>
    </w:p>
    <w:tbl>
      <w:tblPr>
        <w:tblW w:type="auto" w:w="0"/>
        <w:jc w:val="center"/>
        <w:tblLayout w:type="fixed"/>
        <w:tblLook w:firstColumn="1" w:firstRow="1" w:lastColumn="0" w:lastRow="0" w:noHBand="0" w:noVBand="1" w:val="04A0"/>
      </w:tblPr>
      <w:tblGrid>
        <w:gridCol w:w="9360"/>
      </w:tblGrid>
      <w:tr>
        <w:tc>
          <w:tcPr>
            <w:tcW w:type="dxa" w:w="10166"/>
            <w:tcBorders>
              <w:bottom w:val="single" w:sz="4" w:color="D7DEDC"/>
            </w:tcBorders>
            <w:tcMar>
              <w:top w:w="90" w:type="dxa"/>
              <w:start w:w="120" w:type="dxa"/>
              <w:bottom w:w="90" w:type="dxa"/>
              <w:end w:w="120" w:type="dxa"/>
            </w:tcMar>
          </w:tcPr>
          <w:p/>
        </w:tc>
      </w:tr>
      <w:tr>
        <w:tc>
          <w:tcPr>
            <w:tcW w:type="dxa" w:w="10166"/>
            <w:tcBorders>
              <w:bottom w:val="single" w:sz="4" w:color="D7DEDC"/>
            </w:tcBorders>
            <w:tcMar>
              <w:top w:w="90" w:type="dxa"/>
              <w:start w:w="120" w:type="dxa"/>
              <w:bottom w:w="90" w:type="dxa"/>
              <w:end w:w="120" w:type="dxa"/>
            </w:tcMar>
          </w:tcPr>
          <w:p/>
        </w:tc>
      </w:tr>
      <w:tr>
        <w:tc>
          <w:tcPr>
            <w:tcW w:type="dxa" w:w="10166"/>
            <w:tcBorders>
              <w:bottom w:val="single" w:sz="4" w:color="D7DEDC"/>
            </w:tcBorders>
            <w:tcMar>
              <w:top w:w="90" w:type="dxa"/>
              <w:start w:w="120" w:type="dxa"/>
              <w:bottom w:w="90" w:type="dxa"/>
              <w:end w:w="120" w:type="dxa"/>
            </w:tcMar>
          </w:tcPr>
          <w:p/>
        </w:tc>
      </w:tr>
      <w:tr>
        <w:tc>
          <w:tcPr>
            <w:tcW w:type="dxa" w:w="10166"/>
            <w:tcBorders>
              <w:bottom w:val="single" w:sz="4" w:color="D7DEDC"/>
            </w:tcBorders>
            <w:tcMar>
              <w:top w:w="90" w:type="dxa"/>
              <w:start w:w="120" w:type="dxa"/>
              <w:bottom w:w="90" w:type="dxa"/>
              <w:end w:w="120" w:type="dxa"/>
            </w:tcMar>
          </w:tcPr>
          <w:p/>
        </w:tc>
      </w:tr>
      <w:tr>
        <w:tc>
          <w:tcPr>
            <w:tcW w:type="dxa" w:w="10166"/>
            <w:tcBorders>
              <w:bottom w:val="single" w:sz="4" w:color="D7DEDC"/>
            </w:tcBorders>
            <w:tcMar>
              <w:top w:w="90" w:type="dxa"/>
              <w:start w:w="120" w:type="dxa"/>
              <w:bottom w:w="90" w:type="dxa"/>
              <w:end w:w="120" w:type="dxa"/>
            </w:tcMar>
          </w:tcPr>
          <w:p/>
        </w:tc>
      </w:tr>
    </w:tbl>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21"/>
              </w:rPr>
              <w:t>A strong “not yet” is better than an excited commitment built on assumptions.</w:t>
            </w:r>
          </w:p>
        </w:tc>
      </w:tr>
    </w:tbl>
    <w:p>
      <w:pPr>
        <w:spacing w:after="0"/>
      </w:pPr>
    </w:p>
    <w:p>
      <w:pPr>
        <w:pStyle w:val="Heading1"/>
        <w:keepNext/>
        <w:pageBreakBefore/>
      </w:pPr>
      <w:r>
        <w:t>Appendix C: Independent Adviser Review Checklist</w:t>
      </w:r>
    </w:p>
    <w:p>
      <w:pPr>
        <w:pStyle w:val="Deck"/>
        <w:keepNext/>
      </w:pPr>
      <w:r>
        <w:t>Questions to take to your lawyer, accountant, lender, insurer and property advisers</w:t>
      </w:r>
    </w:p>
    <w:p>
      <w:pPr>
        <w:keepNext/>
      </w:pPr>
      <w:r>
        <w:t>PermOasis counsel represents the project, not the individual founding household. This checklist helps each household organize independent review before a binding commitment.</w:t>
      </w:r>
    </w:p>
    <w:p>
      <w:pPr>
        <w:pStyle w:val="Heading2"/>
        <w:pageBreakBefore w:val="0"/>
      </w:pPr>
      <w:r>
        <w:t>Canadian Property Lawyer</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the exact parcel, title, boundaries and legal access.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easements, covenants, maintenance obligations, building standards and restrictions.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subdivision status, closing conditions and what happens if parcel creation is delayed or refused.</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rights of first refusal, approved-buyer terms, default remedies, forced-sale provisions and succession.</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how common roads, water, wastewater, utilities and insurance obligations attach to the property.</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the consequences of separation, death, incapacity, bankruptcy or a change in household composition.</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p>
      <w:pPr>
        <w:pStyle w:val="Heading2"/>
        <w:pageBreakBefore/>
      </w:pPr>
      <w:r>
        <w:t>Corporate and Securities Lawyer</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the share class representing the proposed 5% interest.</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voting rights, information rights, dilution, reserved matters and founder control.</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transfer, valuation, repurchase, exit, death and incapacity terms.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whether land and shares may be sold separately and what approvals apply.</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securities-law compliance and the legal identity that will subscribe for shares.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that no optional rebalancing or repurchase right exists unless written into the agreement.</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p>
      <w:pPr>
        <w:pStyle w:val="Heading2"/>
        <w:pageBreakBefore/>
      </w:pPr>
      <w:r>
        <w:t>Transaction Lawyer and Trust Instructions</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List every condition required before the $94,750 may be released.</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where funds are held and whether interest is earned or charged.</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the exact refund process if the transaction does not close.</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what happens if one founding household withdraws or cannot fund.</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which costs, if any, may lawfully be paid from trust before closing.</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which executed documents the household receives before funding.</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p>
      <w:pPr>
        <w:pStyle w:val="Heading2"/>
        <w:pageBreakBefore/>
      </w:pPr>
      <w:r>
        <w:t>Accountant or Tax Adviser</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the tax treatment of the land purchase and share subscription.</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Assess whether shares should be held personally, jointly or through an entity.</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potential tax consequences of future dividends, sale, repurchase or inheritance.</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GST/HST implications for household businesses, consignment, contracting or rentals.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Assess recordkeeping and tax separation between household, employment, corporation and property.</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p>
      <w:pPr>
        <w:pStyle w:val="Heading2"/>
        <w:pageBreakBefore/>
      </w:pPr>
      <w:r>
        <w:t>Lender or Financial Adviser</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the household can fund the home separately from the $95,000 commitment.</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Assess financing options for construction, modular or alternative housing on the final parcel.</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Model taxes, insurance, utilities, vehicles, tools, relocation and contingency costs.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Test the plan without immediate PermOasis employment, dividends or business revenue.</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the emergency reserve remaining after commitment and relocation.</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p>
      <w:pPr>
        <w:pStyle w:val="Heading2"/>
        <w:pageBreakBefore/>
      </w:pPr>
      <w:r>
        <w:t>Insurer</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insurability of the intended dwelling, construction method and rural location.</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wildfire, flood, water, wastewater, animal, home-business and liability risks.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coverage where roads, water or other systems are shared.</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insurance required for products, food, teaching, contracting or wellness work.</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Identify exclusions created by temporary dwellings, construction phases or unusual systems.</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p>
      <w:pPr>
        <w:pStyle w:val="Heading2"/>
        <w:pageBreakBefore/>
      </w:pPr>
      <w:r>
        <w:t>Planner, Surveyor, Engineer or Builder</w:t>
      </w:r>
    </w:p>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subdivision and land-use feasibility for the final property.</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Review access, slope, drainage, water, wastewater, power and emergency routes.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Estimate the private dwelling and household connection costs.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Identify wetland, environmental, setback, road or servicing constraints.</w:t>
            </w:r>
          </w:p>
        </w:tc>
      </w:tr>
    </w:tbl>
    <w:tbl>
      <w:tblPr>
        <w:tblW w:type="auto" w:w="0"/>
        <w:jc w:val="center"/>
        <w:tblLayout w:type="fixed"/>
        <w:tblLook w:firstColumn="1" w:firstRow="1" w:lastColumn="0" w:lastRow="0" w:noHBand="0" w:noVBand="1" w:val="04A0"/>
      </w:tblPr>
      <w:tblGrid>
        <w:gridCol w:w="547"/>
        <w:gridCol w:w="8640"/>
      </w:tblGrid>
      <w:tr>
        <w:tc>
          <w:tcPr>
            <w:tcW w:type="dxa" w:w="5083"/>
            <w:tcMar>
              <w:top w:w="90" w:type="dxa"/>
              <w:start w:w="120" w:type="dxa"/>
              <w:bottom w:w="90" w:type="dxa"/>
              <w:end w:w="120" w:type="dxa"/>
            </w:tcMar>
            <w:tcBorders>
              <w:bottom w:val="single" w:sz="3" w:color="D7DEDC"/>
            </w:tcBorders>
          </w:tcPr>
          <w:p>
            <w:pPr>
              <w:jc w:val="center"/>
            </w:pPr>
            <w:r>
              <w:rPr>
                <w:rFonts w:ascii="Liberation Sans" w:hAnsi="Liberation Sans" w:eastAsia="Liberation Sans"/>
                <w:color w:val="1598A3"/>
                <w:sz w:val="24"/>
              </w:rPr>
              <w:t>☐</w:t>
            </w:r>
          </w:p>
        </w:tc>
        <w:tc>
          <w:tcPr>
            <w:tcW w:type="dxa" w:w="5083"/>
            <w:tcMar>
              <w:top w:w="90" w:type="dxa"/>
              <w:start w:w="80" w:type="dxa"/>
              <w:bottom w:w="90" w:type="dxa"/>
              <w:end w:w="80" w:type="dxa"/>
            </w:tcMar>
            <w:tcBorders>
              <w:bottom w:val="single" w:sz="3" w:color="D7DEDC"/>
            </w:tcBorders>
          </w:tcPr>
          <w:p>
            <w:r>
              <w:rPr>
                <w:rFonts w:ascii="Liberation Sans" w:hAnsi="Liberation Sans" w:eastAsia="Liberation Sans"/>
                <w:sz w:val="18"/>
              </w:rPr>
              <w:t>Confirm which conceptual features are practical, conditional or not viable on the selected land.</w:t>
            </w:r>
          </w:p>
        </w:tc>
      </w:tr>
    </w:tbl>
    <w:p>
      <w:r>
        <w:rPr>
          <w:b/>
        </w:rPr>
        <w:t>Notes:</w:t>
      </w:r>
    </w:p>
    <w:tbl>
      <w:tblPr>
        <w:tblW w:type="auto" w:w="0"/>
        <w:jc w:val="center"/>
        <w:tblLayout w:type="fixed"/>
        <w:tblLook w:firstColumn="1" w:firstRow="1" w:lastColumn="0" w:lastRow="0" w:noHBand="0" w:noVBand="1" w:val="04A0"/>
      </w:tblPr>
      <w:tblGrid>
        <w:gridCol w:w="9216"/>
      </w:tblGrid>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r>
        <w:tc>
          <w:tcPr>
            <w:tcW w:type="dxa" w:w="10166"/>
            <w:tcBorders>
              <w:bottom w:val="single" w:sz="3" w:color="D7DEDC"/>
            </w:tcBorders>
            <w:tcMar>
              <w:top w:w="85" w:type="dxa"/>
              <w:start w:w="120" w:type="dxa"/>
              <w:bottom w:w="85" w:type="dxa"/>
              <w:end w:w="120" w:type="dxa"/>
            </w:tcMar>
          </w:tcPr>
          <w:p/>
        </w:tc>
      </w:tr>
    </w:tbl>
    <w:tbl>
      <w:tblPr>
        <w:tblW w:type="auto" w:w="0"/>
        <w:jc w:val="center"/>
        <w:tblLayout w:type="fixed"/>
        <w:tblLook w:firstColumn="1" w:firstRow="1" w:lastColumn="0" w:lastRow="0" w:noHBand="0" w:noVBand="1" w:val="04A0"/>
      </w:tblPr>
      <w:tblGrid>
        <w:gridCol w:w="9576"/>
      </w:tblGrid>
      <w:tr>
        <w:tc>
          <w:tcPr>
            <w:tcW w:type="dxa" w:w="10166"/>
            <w:shd w:fill="FBF7E8"/>
            <w:tcMar>
              <w:top w:w="120" w:type="dxa"/>
              <w:start w:w="150" w:type="dxa"/>
              <w:bottom w:w="120" w:type="dxa"/>
              <w:end w:w="150" w:type="dxa"/>
            </w:tcMar>
            <w:tcBorders>
              <w:top w:val="single" w:sz="8" w:color="D6A900"/>
              <w:left w:val="single" w:sz="8" w:color="D6A900"/>
              <w:bottom w:val="single" w:sz="8" w:color="D6A900"/>
              <w:right w:val="single" w:sz="8" w:color="D6A900"/>
            </w:tcBorders>
          </w:tcPr>
          <w:p>
            <w:pPr>
              <w:spacing w:after="0"/>
              <w:jc w:val="center"/>
            </w:pPr>
            <w:r>
              <w:rPr>
                <w:rFonts w:ascii="Liberation Sans" w:hAnsi="Liberation Sans" w:eastAsia="Liberation Sans"/>
                <w:b/>
                <w:i w:val="0"/>
                <w:color w:val="243333"/>
                <w:sz w:val="21"/>
              </w:rPr>
              <w:t>The right time to discover a difficult legal, financing or servicing issue is before substantial funds are released.</w:t>
            </w:r>
          </w:p>
        </w:tc>
      </w:tr>
    </w:tbl>
    <w:p>
      <w:pPr>
        <w:spacing w:after="0"/>
      </w:pPr>
    </w:p>
    <w:sectPr w:rsidR="00FC693F" w:rsidRPr="0006063C" w:rsidSect="00034616">
      <w:headerReference w:type="default" r:id="rId9"/>
      <w:footerReference w:type="default" r:id="rId10"/>
      <w:pgSz w:w="12240" w:h="15840"/>
      <w:pgMar w:top="936" w:right="1037" w:bottom="936" w:left="1037" w:header="360" w:footer="36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iberation Sans" w:hAnsi="Liberation Sans" w:eastAsia="Liberation Sans"/>
        <w:color w:val="607070"/>
        <w:sz w:val="16"/>
      </w:rPr>
      <w:t xml:space="preserve">PermOasis Retreat | July 2026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jc w:val="center"/>
      <w:tblLayout w:type="fixed"/>
      <w:tblLook w:firstColumn="1" w:firstRow="1" w:lastColumn="0" w:lastRow="0" w:noHBand="0" w:noVBand="1" w:val="04A0"/>
    </w:tblPr>
    <w:tblGrid>
      <w:gridCol w:w="648"/>
      <w:gridCol w:w="9432"/>
    </w:tblGrid>
    <w:tr>
      <w:tc>
        <w:tcPr>
          <w:tcW w:type="dxa" w:w="5040"/>
          <w:tcBorders>
            <w:bottom w:val="single" w:sz="5" w:color="D7DEDC"/>
          </w:tcBorders>
          <w:tcMar>
            <w:top w:w="20" w:type="dxa"/>
            <w:start w:w="0" w:type="dxa"/>
            <w:bottom w:w="30" w:type="dxa"/>
            <w:end w:w="0" w:type="dxa"/>
          </w:tcMar>
        </w:tcPr>
        <w:p>
          <w:pPr>
            <w:spacing w:after="0"/>
            <w:jc w:val="left"/>
          </w:pPr>
          <w:r>
            <w:drawing>
              <wp:inline xmlns:a="http://schemas.openxmlformats.org/drawingml/2006/main" xmlns:pic="http://schemas.openxmlformats.org/drawingml/2006/picture">
                <wp:extent cx="265176" cy="250809"/>
                <wp:docPr id="1" name="Picture 1" descr="Image: item1.xml"/>
                <wp:cNvGraphicFramePr>
                  <a:graphicFrameLocks noChangeAspect="1"/>
                </wp:cNvGraphicFramePr>
                <a:graphic>
                  <a:graphicData uri="http://schemas.openxmlformats.org/drawingml/2006/picture">
                    <pic:pic>
                      <pic:nvPicPr>
                        <pic:cNvPr id="0" name="PermOasis_Emblem.png"/>
                        <pic:cNvPicPr/>
                      </pic:nvPicPr>
                      <pic:blipFill>
                        <a:blip r:embed="rId1"/>
                        <a:stretch>
                          <a:fillRect/>
                        </a:stretch>
                      </pic:blipFill>
                      <pic:spPr>
                        <a:xfrm>
                          <a:off x="0" y="0"/>
                          <a:ext cx="265176" cy="250809"/>
                        </a:xfrm>
                        <a:prstGeom prst="rect"/>
                      </pic:spPr>
                    </pic:pic>
                  </a:graphicData>
                </a:graphic>
              </wp:inline>
            </w:drawing>
          </w:r>
        </w:p>
      </w:tc>
      <w:tc>
        <w:tcPr>
          <w:tcW w:type="dxa" w:w="5040"/>
          <w:tcBorders>
            <w:bottom w:val="single" w:sz="5" w:color="D7DEDC"/>
          </w:tcBorders>
          <w:tcMar>
            <w:top w:w="20" w:type="dxa"/>
            <w:start w:w="0" w:type="dxa"/>
            <w:bottom w:w="30" w:type="dxa"/>
            <w:end w:w="0" w:type="dxa"/>
          </w:tcMar>
        </w:tcPr>
        <w:p>
          <w:pPr>
            <w:spacing w:after="0"/>
            <w:jc w:val="right"/>
          </w:pPr>
          <w:r>
            <w:rPr>
              <w:rFonts w:ascii="Liberation Sans" w:hAnsi="Liberation Sans" w:eastAsia="Liberation Sans"/>
              <w:color w:val="71807E"/>
              <w:sz w:val="15"/>
            </w:rPr>
            <w:t>Founding Five Information Package</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Liberation Sans" w:hAnsi="Liberation Sans"/>
      <w:color w:val="243333"/>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00" w:after="140"/>
      <w:outlineLvl w:val="0"/>
    </w:pPr>
    <w:rPr>
      <w:rFonts w:asciiTheme="majorHAnsi" w:eastAsiaTheme="majorEastAsia" w:hAnsiTheme="majorHAnsi" w:cstheme="majorBidi" w:ascii="Liberation Serif" w:hAnsi="Liberation Serif"/>
      <w:b/>
      <w:bCs/>
      <w:color w:val="0B686E"/>
      <w:sz w:val="38"/>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Liberation Serif" w:hAnsi="Liberation Serif"/>
      <w:b/>
      <w:bCs/>
      <w:color w:val="748B58"/>
      <w:sz w:val="27"/>
      <w:szCs w:val="26"/>
    </w:rPr>
  </w:style>
  <w:style w:type="paragraph" w:styleId="Heading3">
    <w:name w:val="heading 3"/>
    <w:basedOn w:val="Normal"/>
    <w:next w:val="Normal"/>
    <w:link w:val="Heading3Char"/>
    <w:uiPriority w:val="9"/>
    <w:unhideWhenUsed/>
    <w:qFormat/>
    <w:rsid w:val="00FC693F"/>
    <w:pPr>
      <w:keepNext/>
      <w:keepLines/>
      <w:spacing w:before="100" w:after="40"/>
      <w:outlineLvl w:val="2"/>
    </w:pPr>
    <w:rPr>
      <w:rFonts w:asciiTheme="majorHAnsi" w:eastAsiaTheme="majorEastAsia" w:hAnsiTheme="majorHAnsi" w:cstheme="majorBidi" w:ascii="Liberation Sans" w:hAnsi="Liberation Sans"/>
      <w:b/>
      <w:bCs/>
      <w:color w:val="1598A3"/>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Liberation Serif" w:hAnsi="Liberation Serif"/>
      <w:b/>
      <w:color w:val="1598A3"/>
      <w:spacing w:val="5"/>
      <w:kern w:val="28"/>
      <w:sz w:val="6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ck">
    <w:name w:val="Deck"/>
    <w:pPr>
      <w:spacing w:after="200" w:line="264" w:lineRule="auto"/>
    </w:pPr>
    <w:rPr>
      <w:rFonts w:ascii="Liberation Serif" w:hAnsi="Liberation Serif"/>
      <w:i/>
      <w:color w:val="748B58"/>
      <w:sz w:val="26"/>
    </w:rPr>
  </w:style>
  <w:style w:type="paragraph" w:customStyle="1" w:styleId="SmallNote">
    <w:name w:val="Small Note"/>
    <w:pPr>
      <w:spacing w:after="60"/>
    </w:pPr>
    <w:rPr>
      <w:rFonts w:ascii="Liberation Sans" w:hAnsi="Liberation Sans"/>
      <w:color w:val="5D6A69"/>
      <w:sz w:val="1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2.png"/><Relationship Id="rId1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PermOasis Founding Five Information Package</dc:title>
  <dc:subject>Authoritative public information and due-diligence package</dc:subject>
  <dc:creator>PermOasis Retreat Ltd.</dc:creator>
  <cp:keywords>PermOasis Retreat, Founding Five, homestead, equity, due diligence</cp:keywords>
  <dc:description>Consolidated public master. Current public version 2026.07.25.</dc:description>
  <cp:lastModifiedBy>PermOasis Retreat Ltd.</cp:lastModifiedBy>
  <cp:revision>1</cp:revision>
  <dcterms:created xsi:type="dcterms:W3CDTF">2013-12-23T23:15:00Z</dcterms:created>
  <dcterms:modified xsi:type="dcterms:W3CDTF">2013-12-23T23:15:00Z</dcterms:modified>
  <cp:category/>
</cp:coreProperties>
</file>